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520"/>
      </w:pPr>
      <w:r>
        <w:t xml:space="preserve"/>
      </w:r>
    </w:p>
    <w:p>
      <w:pPr>
        <w:spacing w:after="400"/>
        <w:jc w:val="center"/>
      </w:pPr>
      <w:r>
        <w:drawing>
          <wp:inline distT="0" distB="0" distL="0" distR="0">
            <wp:extent cx="2000250" cy="600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000250" cy="600075"/>
                    </a:xfrm>
                    <a:prstGeom prst="rect">
                      <a:avLst/>
                    </a:prstGeom>
                  </pic:spPr>
                </pic:pic>
              </a:graphicData>
            </a:graphic>
          </wp:inline>
        </w:drawing>
      </w:r>
    </w:p>
    <w:p>
      <w:pPr>
        <w:spacing w:after="130"/>
        <w:jc w:val="center"/>
      </w:pPr>
      <w:r>
        <w:rPr>
          <w:rFonts w:ascii="Arial" w:cs="Arial" w:eastAsia="Arial" w:hAnsi="Arial"/>
          <w:b/>
          <w:bCs/>
          <w:color w:val="1F3864"/>
          <w:spacing w:val="22"/>
          <w:sz w:val="24"/>
          <w:szCs w:val="24"/>
        </w:rPr>
        <w:t xml:space="preserve">SITE ACCEPTANCE TEST PROTOCOL</w:t>
      </w:r>
    </w:p>
    <w:p>
      <w:pPr>
        <w:spacing w:after="130"/>
        <w:jc w:val="center"/>
      </w:pPr>
      <w:r>
        <w:rPr>
          <w:rFonts w:ascii="Arial" w:cs="Arial" w:eastAsia="Arial" w:hAnsi="Arial"/>
          <w:b/>
          <w:bCs/>
          <w:color w:val="1F3864"/>
          <w:sz w:val="36"/>
          <w:szCs w:val="36"/>
        </w:rPr>
        <w:t xml:space="preserve">Water for Injection Storage and Distribution System</w:t>
      </w:r>
    </w:p>
    <w:p>
      <w:pPr>
        <w:spacing w:after="260"/>
        <w:jc w:val="center"/>
      </w:pPr>
      <w:r>
        <w:rPr>
          <w:rFonts w:ascii="Consolas" w:cs="Consolas" w:eastAsia="Consolas" w:hAnsi="Consolas"/>
          <w:color w:val="7A8794"/>
          <w:spacing w:val="16"/>
          <w:sz w:val="21"/>
          <w:szCs w:val="21"/>
        </w:rPr>
        <w:t xml:space="preserve">SAT-WFI-001  ·  REVISION 0.1</w:t>
      </w:r>
    </w:p>
    <w:p>
      <w:pPr>
        <w:pBdr>
          <w:bottom w:val="single" w:color="1E40AF" w:sz="12"/>
        </w:pBdr>
        <w:spacing w:after="34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6026"/>
      </w:tblGrid>
      <w:tr>
        <w:tc>
          <w:tcPr>
            <w:tcW w:type="dxa" w:w="30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21"/>
                <w:szCs w:val="21"/>
              </w:rPr>
              <w:t xml:space="preserve">Project reference</w:t>
            </w:r>
          </w:p>
        </w:tc>
        <w:tc>
          <w:tcPr>
            <w:tcW w:type="dxa" w:w="6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21"/>
                <w:szCs w:val="21"/>
              </w:rPr>
              <w:t xml:space="preserve">PRJ-2026-0009</w:t>
            </w:r>
          </w:p>
        </w:tc>
      </w:tr>
      <w:tr>
        <w:tc>
          <w:tcPr>
            <w:tcW w:type="dxa" w:w="30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21"/>
                <w:szCs w:val="21"/>
              </w:rPr>
              <w:t xml:space="preserve">Equipment reference</w:t>
            </w:r>
          </w:p>
        </w:tc>
        <w:tc>
          <w:tcPr>
            <w:tcW w:type="dxa" w:w="6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21"/>
                <w:szCs w:val="21"/>
              </w:rPr>
              <w:t xml:space="preserve">EQ-02 — WFI Storage and Distribution System</w:t>
            </w:r>
          </w:p>
        </w:tc>
      </w:tr>
      <w:tr>
        <w:tc>
          <w:tcPr>
            <w:tcW w:type="dxa" w:w="30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21"/>
                <w:szCs w:val="21"/>
              </w:rPr>
              <w:t xml:space="preserve">Document status</w:t>
            </w:r>
          </w:p>
        </w:tc>
        <w:tc>
          <w:tcPr>
            <w:tcW w:type="dxa" w:w="6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21"/>
                <w:szCs w:val="21"/>
              </w:rPr>
              <w:t xml:space="preserve">Draft</w:t>
            </w:r>
          </w:p>
        </w:tc>
      </w:tr>
      <w:tr>
        <w:tc>
          <w:tcPr>
            <w:tcW w:type="dxa" w:w="30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21"/>
                <w:szCs w:val="21"/>
              </w:rPr>
              <w:t xml:space="preserve">Generated from</w:t>
            </w:r>
          </w:p>
        </w:tc>
        <w:tc>
          <w:tcPr>
            <w:tcW w:type="dxa" w:w="6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21"/>
                <w:szCs w:val="21"/>
              </w:rPr>
              <w:t xml:space="preserve">URS-WFI-001, DQ-WFI-001, FAT-WFI-001 and FAT-WFI-001-R</w:t>
            </w:r>
          </w:p>
        </w:tc>
      </w:tr>
      <w:tr>
        <w:tc>
          <w:tcPr>
            <w:tcW w:type="dxa" w:w="30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21"/>
                <w:szCs w:val="21"/>
              </w:rPr>
              <w:t xml:space="preserve">Site</w:t>
            </w:r>
          </w:p>
        </w:tc>
        <w:tc>
          <w:tcPr>
            <w:tcW w:type="dxa" w:w="6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21"/>
                <w:szCs w:val="21"/>
              </w:rPr>
              <w:t xml:space="preserve">[Site name and location]</w:t>
            </w:r>
          </w:p>
        </w:tc>
      </w:tr>
      <w:tr>
        <w:tc>
          <w:tcPr>
            <w:tcW w:type="dxa" w:w="30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21"/>
                <w:szCs w:val="21"/>
              </w:rPr>
              <w:t xml:space="preserve">Supplier</w:t>
            </w:r>
          </w:p>
        </w:tc>
        <w:tc>
          <w:tcPr>
            <w:tcW w:type="dxa" w:w="6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21"/>
                <w:szCs w:val="21"/>
              </w:rPr>
              <w:t xml:space="preserve">[Supplier name]</w:t>
            </w:r>
          </w:p>
        </w:tc>
      </w:tr>
      <w:tr>
        <w:tc>
          <w:tcPr>
            <w:tcW w:type="dxa" w:w="30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21"/>
                <w:szCs w:val="21"/>
              </w:rPr>
              <w:t xml:space="preserve">Planned test dates</w:t>
            </w:r>
          </w:p>
        </w:tc>
        <w:tc>
          <w:tcPr>
            <w:tcW w:type="dxa" w:w="6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21"/>
                <w:szCs w:val="21"/>
              </w:rPr>
              <w:t xml:space="preserve">[DD-MMM-YYYY] to [DD-MMM-YYYY]</w:t>
            </w:r>
          </w:p>
        </w:tc>
      </w:tr>
      <w:tr>
        <w:tc>
          <w:tcPr>
            <w:tcW w:type="dxa" w:w="30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21"/>
                <w:szCs w:val="21"/>
              </w:rPr>
              <w:t xml:space="preserve">Prepared by</w:t>
            </w:r>
          </w:p>
        </w:tc>
        <w:tc>
          <w:tcPr>
            <w:tcW w:type="dxa" w:w="6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21"/>
                <w:szCs w:val="21"/>
              </w:rPr>
              <w:t xml:space="preserve">[Enter author]</w:t>
            </w:r>
          </w:p>
        </w:tc>
      </w:tr>
    </w:tbl>
    <w:p>
      <w:pPr>
        <w:spacing w:before="38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9D3DD" w:sz="4"/>
              <w:left w:val="single" w:color="C9D3DD" w:sz="4"/>
              <w:bottom w:val="single" w:color="C9D3DD" w:sz="4"/>
              <w:right w:val="single" w:color="C9D3DD" w:sz="4"/>
            </w:tcBorders>
            <w:shd w:fill="F4F7FA" w:color="auto" w:val="clear"/>
            <w:tcMar>
              <w:top w:type="dxa" w:w="180"/>
              <w:left w:type="dxa" w:w="200"/>
              <w:bottom w:type="dxa" w:w="180"/>
              <w:right w:type="dxa" w:w="200"/>
            </w:tcMar>
          </w:tcPr>
          <w:p>
            <w:pPr>
              <w:spacing w:after="0"/>
            </w:pPr>
            <w:r>
              <w:rPr>
                <w:rFonts w:ascii="Arial" w:cs="Arial" w:eastAsia="Arial" w:hAnsi="Arial"/>
                <w:color w:val="3A4A5C"/>
                <w:sz w:val="19"/>
                <w:szCs w:val="19"/>
              </w:rPr>
              <w:t xml:space="preserve">This protocol was drafted with software assistance. It has no validity until reviewed and approved by qualified personnel in accordance with the site quality system, and must not be executed before approval. Acceptance criteria are taken from URS-WFI-001 and are not independently established by this document. Pharma4i does not perform or record document approval; responsibility for review, approval, signature and document control rests with the approving persons named in Section 17.</w:t>
            </w:r>
          </w:p>
        </w:tc>
      </w:tr>
    </w:tbl>
    <w:p>
      <w:r>
        <w:br w:type="page"/>
      </w:r>
    </w:p>
    <w:p>
      <w:pPr>
        <w:pStyle w:val="Heading1"/>
        <w:spacing w:after="160" w:before="320"/>
      </w:pPr>
      <w:r>
        <w:rPr>
          <w:rFonts w:ascii="Arial" w:cs="Arial" w:eastAsia="Arial" w:hAnsi="Arial"/>
          <w:b/>
          <w:bCs/>
          <w:color w:val="1F3864"/>
          <w:sz w:val="26"/>
          <w:szCs w:val="26"/>
        </w:rPr>
        <w:t xml:space="preserve">Related Documents</w:t>
      </w:r>
    </w:p>
    <w:p>
      <w:pPr>
        <w:spacing w:after="120" w:before="0"/>
      </w:pPr>
      <w:r>
        <w:rPr>
          <w:rFonts w:ascii="Arial" w:cs="Arial" w:eastAsia="Arial" w:hAnsi="Arial"/>
          <w:sz w:val="22"/>
          <w:szCs w:val="22"/>
        </w:rPr>
        <w:t xml:space="preserve">This protocol forms part of the qualification package for PRJ-2026-0009 EQ-02.</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2200"/>
        <w:gridCol w:w="1000"/>
        <w:gridCol w:w="1400"/>
        <w:gridCol w:w="1826"/>
      </w:tblGrid>
      <w:tr>
        <w:trPr>
          <w:tblHeader/>
        </w:trPr>
        <w:tc>
          <w:tcPr>
            <w:tcW w:type="dxa" w:w="26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Document</w:t>
            </w:r>
          </w:p>
        </w:tc>
        <w:tc>
          <w:tcPr>
            <w:tcW w:type="dxa" w:w="22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Number</w:t>
            </w:r>
          </w:p>
        </w:tc>
        <w:tc>
          <w:tcPr>
            <w:tcW w:type="dxa" w:w="10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Rev</w:t>
            </w:r>
          </w:p>
        </w:tc>
        <w:tc>
          <w:tcPr>
            <w:tcW w:type="dxa" w:w="14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Status</w:t>
            </w:r>
          </w:p>
        </w:tc>
        <w:tc>
          <w:tcPr>
            <w:tcW w:type="dxa" w:w="18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Relationship</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User Requirements Specification</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8"/>
                <w:szCs w:val="18"/>
              </w:rPr>
              <w:t xml:space="preserve">URS-WFI-001</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Issued</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i/>
                <w:iCs/>
                <w:sz w:val="17"/>
                <w:szCs w:val="17"/>
              </w:rPr>
              <w:t xml:space="preserve">Source of requirements</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Design Qualification</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8"/>
                <w:szCs w:val="18"/>
              </w:rPr>
              <w:t xml:space="preserve">DQ-WFI-001</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Issued</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i/>
                <w:iCs/>
                <w:sz w:val="17"/>
                <w:szCs w:val="17"/>
              </w:rPr>
              <w:t xml:space="preserve">Source of open observations</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 Protocol</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8"/>
                <w:szCs w:val="18"/>
              </w:rPr>
              <w:t xml:space="preserve">FAT-WFI-001</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Issued</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i/>
                <w:iCs/>
                <w:sz w:val="17"/>
                <w:szCs w:val="17"/>
              </w:rPr>
              <w:t xml:space="preserve">Preceding test</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 Report</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8"/>
                <w:szCs w:val="18"/>
              </w:rPr>
              <w:t xml:space="preserve">FAT-WFI-001-R</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Issued</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i/>
                <w:iCs/>
                <w:sz w:val="17"/>
                <w:szCs w:val="17"/>
              </w:rPr>
              <w:t xml:space="preserve">Source of deferrals, deviations and punch list</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 Protocol</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8"/>
                <w:szCs w:val="18"/>
              </w:rPr>
              <w:t xml:space="preserve">SAT-WFI-001</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Draft</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i/>
                <w:iCs/>
                <w:sz w:val="17"/>
                <w:szCs w:val="17"/>
              </w:rPr>
              <w:t xml:space="preserve">This protocol</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 Report</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8"/>
                <w:szCs w:val="18"/>
              </w:rPr>
              <w:t xml:space="preserve">SAT-WFI-001-R</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Draft</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i/>
                <w:iCs/>
                <w:sz w:val="17"/>
                <w:szCs w:val="17"/>
              </w:rPr>
              <w:t xml:space="preserve">Records execution of this protocol</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Installation Qualification</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8"/>
                <w:szCs w:val="18"/>
              </w:rPr>
              <w:t xml:space="preserve">IQ-WFI-001</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Planned</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i/>
                <w:iCs/>
                <w:sz w:val="17"/>
                <w:szCs w:val="17"/>
              </w:rPr>
              <w:t xml:space="preserve">Receives requirements outstanding after SAT</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Operational Qualification</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8"/>
                <w:szCs w:val="18"/>
              </w:rPr>
              <w:t xml:space="preserve">OQ-WFI-001</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Planned</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i/>
                <w:iCs/>
                <w:sz w:val="17"/>
                <w:szCs w:val="17"/>
              </w:rPr>
              <w:t xml:space="preserve">Planned</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Performance Qualification</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8"/>
                <w:szCs w:val="18"/>
              </w:rPr>
              <w:t xml:space="preserve">PQ-WFI-001</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Planned</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i/>
                <w:iCs/>
                <w:sz w:val="17"/>
                <w:szCs w:val="17"/>
              </w:rPr>
              <w:t xml:space="preserve">Planned</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Validation Summary Report</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8"/>
                <w:szCs w:val="18"/>
              </w:rPr>
              <w:t xml:space="preserve">VSR-WFI-001</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Planned</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i/>
                <w:iCs/>
                <w:sz w:val="17"/>
                <w:szCs w:val="17"/>
              </w:rPr>
              <w:t xml:space="preserve">Planned</w:t>
            </w:r>
          </w:p>
        </w:tc>
      </w:tr>
    </w:tbl>
    <w:p>
      <w:r>
        <w:br w:type="page"/>
      </w:r>
    </w:p>
    <w:p>
      <w:pPr>
        <w:pStyle w:val="Heading1"/>
        <w:spacing w:after="160" w:before="320"/>
      </w:pPr>
      <w:r>
        <w:rPr>
          <w:rFonts w:ascii="Arial" w:cs="Arial" w:eastAsia="Arial" w:hAnsi="Arial"/>
          <w:b/>
          <w:bCs/>
          <w:color w:val="1F3864"/>
          <w:sz w:val="26"/>
          <w:szCs w:val="26"/>
        </w:rPr>
        <w:t xml:space="preserve">Table of Contents</w:t>
      </w:r>
    </w:p>
    <w:sdt>
      <w:sdtPr>
        <w:alias w:val="Contents"/>
      </w:sdtPr>
      <w:sdtContent>
        <w:p>
          <w:r>
            <w:fldChar w:fldCharType="begin" w:dirty="true"/>
            <w:instrText xml:space="preserve">TOC \h \o "1-2"</w:instrText>
            <w:fldChar w:fldCharType="separate"/>
          </w:r>
        </w:p>
        <w:p>
          <w:r>
            <w:fldChar w:fldCharType="end"/>
          </w:r>
        </w:p>
      </w:sdtContent>
    </w:sdt>
    <w:p>
      <w:r>
        <w:br w:type="page"/>
      </w:r>
    </w:p>
    <w:p>
      <w:pPr>
        <w:pStyle w:val="Heading1"/>
        <w:spacing w:after="160" w:before="320"/>
      </w:pPr>
      <w:r>
        <w:rPr>
          <w:rFonts w:ascii="Arial" w:cs="Arial" w:eastAsia="Arial" w:hAnsi="Arial"/>
          <w:b/>
          <w:bCs/>
          <w:color w:val="1F3864"/>
          <w:sz w:val="26"/>
          <w:szCs w:val="26"/>
        </w:rPr>
        <w:t xml:space="preserve">1. Introduction and Purpose</w:t>
      </w:r>
    </w:p>
    <w:p>
      <w:pPr>
        <w:spacing w:after="120" w:before="0"/>
      </w:pPr>
      <w:r>
        <w:rPr>
          <w:rFonts w:ascii="Arial" w:cs="Arial" w:eastAsia="Arial" w:hAnsi="Arial"/>
          <w:sz w:val="22"/>
          <w:szCs w:val="22"/>
        </w:rPr>
        <w:t xml:space="preserve">This protocol defines the tests to be performed at site to verify that the Water for Injection storage and distribution system, as installed, conforms to the requirements of URS-WFI-001 that could not be verified at the supplier works, and to confirm closure of the deviations and punch list items raised during Factory Acceptance Testing.</w:t>
      </w:r>
    </w:p>
    <w:p>
      <w:pPr>
        <w:spacing w:after="120" w:before="0"/>
      </w:pPr>
      <w:r>
        <w:rPr>
          <w:rFonts w:ascii="Arial" w:cs="Arial" w:eastAsia="Arial" w:hAnsi="Arial"/>
          <w:sz w:val="22"/>
          <w:szCs w:val="22"/>
        </w:rPr>
        <w:t xml:space="preserve">Site Acceptance Testing establishes no new requirements. Every acceptance criterion is taken from the User Requirements Specification. Where the specification does not fix a value, no criterion is stated, no test is performed, and the finding is recorded against the specification.</w:t>
      </w:r>
    </w:p>
    <w:p>
      <w:pPr>
        <w:spacing w:after="120" w:before="0"/>
      </w:pPr>
      <w:r>
        <w:rPr>
          <w:rFonts w:ascii="Arial" w:cs="Arial" w:eastAsia="Arial" w:hAnsi="Arial"/>
          <w:b/>
          <w:bCs/>
          <w:sz w:val="22"/>
          <w:szCs w:val="22"/>
        </w:rPr>
        <w:t xml:space="preserve">Thirty-six requirements were deferred from Factory Acceptance because a supplier works cannot produce Water for Injection, supply site utilities, or connect to the site network. Section 11 records the disposition of every one of them. A requirement deferred at FAT and deferred again here is visible as such; it does not disappear.</w:t>
      </w:r>
    </w:p>
    <w:p>
      <w:pPr>
        <w:pStyle w:val="Heading1"/>
        <w:spacing w:after="160" w:before="320"/>
      </w:pPr>
      <w:r>
        <w:rPr>
          <w:rFonts w:ascii="Arial" w:cs="Arial" w:eastAsia="Arial" w:hAnsi="Arial"/>
          <w:b/>
          <w:bCs/>
          <w:color w:val="1F3864"/>
          <w:sz w:val="26"/>
          <w:szCs w:val="26"/>
        </w:rPr>
        <w:t xml:space="preserve">2. Scope</w:t>
      </w:r>
    </w:p>
    <w:p>
      <w:pPr>
        <w:pStyle w:val="Heading2"/>
        <w:spacing w:after="100" w:before="220"/>
      </w:pPr>
      <w:r>
        <w:rPr>
          <w:rFonts w:ascii="Arial" w:cs="Arial" w:eastAsia="Arial" w:hAnsi="Arial"/>
          <w:b/>
          <w:bCs/>
          <w:color w:val="1F3864"/>
          <w:sz w:val="23"/>
          <w:szCs w:val="23"/>
        </w:rPr>
        <w:t xml:space="preserve">2.1 In scope</w:t>
      </w:r>
    </w:p>
    <w:p>
      <w:pPr>
        <w:pStyle w:val="ListParagraph"/>
        <w:numPr>
          <w:ilvl w:val="0"/>
          <w:numId w:val="1"/>
        </w:numPr>
        <w:spacing w:after="70"/>
      </w:pPr>
      <w:r>
        <w:rPr>
          <w:rFonts w:ascii="Arial" w:cs="Arial" w:eastAsia="Arial" w:hAnsi="Arial"/>
          <w:sz w:val="22"/>
          <w:szCs w:val="22"/>
        </w:rPr>
        <w:t xml:space="preserve">Verification of installation: location, levelling, anchoring, supports, utility connections, routing and as-built accuracy.</w:t>
      </w:r>
    </w:p>
    <w:p>
      <w:pPr>
        <w:pStyle w:val="ListParagraph"/>
        <w:numPr>
          <w:ilvl w:val="0"/>
          <w:numId w:val="1"/>
        </w:numPr>
        <w:spacing w:after="70"/>
      </w:pPr>
      <w:r>
        <w:rPr>
          <w:rFonts w:ascii="Arial" w:cs="Arial" w:eastAsia="Arial" w:hAnsi="Arial"/>
          <w:sz w:val="22"/>
          <w:szCs w:val="22"/>
        </w:rPr>
        <w:t xml:space="preserve">Verification of site-installed pipework: slope, drainability, dead legs and passivation.</w:t>
      </w:r>
    </w:p>
    <w:p>
      <w:pPr>
        <w:pStyle w:val="ListParagraph"/>
        <w:numPr>
          <w:ilvl w:val="0"/>
          <w:numId w:val="1"/>
        </w:numPr>
        <w:spacing w:after="70"/>
      </w:pPr>
      <w:r>
        <w:rPr>
          <w:rFonts w:ascii="Arial" w:cs="Arial" w:eastAsia="Arial" w:hAnsi="Arial"/>
          <w:sz w:val="22"/>
          <w:szCs w:val="22"/>
        </w:rPr>
        <w:t xml:space="preserve">Requirements deferred from Factory Acceptance that the installed system now makes testable.</w:t>
      </w:r>
    </w:p>
    <w:p>
      <w:pPr>
        <w:pStyle w:val="ListParagraph"/>
        <w:numPr>
          <w:ilvl w:val="0"/>
          <w:numId w:val="1"/>
        </w:numPr>
        <w:spacing w:after="70"/>
      </w:pPr>
      <w:r>
        <w:rPr>
          <w:rFonts w:ascii="Arial" w:cs="Arial" w:eastAsia="Arial" w:hAnsi="Arial"/>
          <w:sz w:val="22"/>
          <w:szCs w:val="22"/>
        </w:rPr>
        <w:t xml:space="preserve">Interfaces to the WFI generation system, the building management system, the site time server and the points of use.</w:t>
      </w:r>
    </w:p>
    <w:p>
      <w:pPr>
        <w:pStyle w:val="ListParagraph"/>
        <w:numPr>
          <w:ilvl w:val="0"/>
          <w:numId w:val="1"/>
        </w:numPr>
        <w:spacing w:after="70"/>
      </w:pPr>
      <w:r>
        <w:rPr>
          <w:rFonts w:ascii="Arial" w:cs="Arial" w:eastAsia="Arial" w:hAnsi="Arial"/>
          <w:sz w:val="22"/>
          <w:szCs w:val="22"/>
        </w:rPr>
        <w:t xml:space="preserve">Closure of Factory Acceptance deviations and punch list items by retest against the original acceptance criteria.</w:t>
      </w:r>
    </w:p>
    <w:p>
      <w:pPr>
        <w:pStyle w:val="ListParagraph"/>
        <w:numPr>
          <w:ilvl w:val="0"/>
          <w:numId w:val="1"/>
        </w:numPr>
        <w:spacing w:after="70"/>
      </w:pPr>
      <w:r>
        <w:rPr>
          <w:rFonts w:ascii="Arial" w:cs="Arial" w:eastAsia="Arial" w:hAnsi="Arial"/>
          <w:sz w:val="22"/>
          <w:szCs w:val="22"/>
        </w:rPr>
        <w:t xml:space="preserve">Challenge of worst-case conditions that the installed system makes testable.</w:t>
      </w:r>
    </w:p>
    <w:p>
      <w:pPr>
        <w:pStyle w:val="Heading2"/>
        <w:spacing w:after="100" w:before="220"/>
      </w:pPr>
      <w:r>
        <w:rPr>
          <w:rFonts w:ascii="Arial" w:cs="Arial" w:eastAsia="Arial" w:hAnsi="Arial"/>
          <w:b/>
          <w:bCs/>
          <w:color w:val="1F3864"/>
          <w:sz w:val="23"/>
          <w:szCs w:val="23"/>
        </w:rPr>
        <w:t xml:space="preserve">2.2 Out of scope</w:t>
      </w:r>
    </w:p>
    <w:p>
      <w:pPr>
        <w:pStyle w:val="ListParagraph"/>
        <w:numPr>
          <w:ilvl w:val="0"/>
          <w:numId w:val="1"/>
        </w:numPr>
        <w:spacing w:after="70"/>
      </w:pPr>
      <w:r>
        <w:rPr>
          <w:rFonts w:ascii="Arial" w:cs="Arial" w:eastAsia="Arial" w:hAnsi="Arial"/>
          <w:sz w:val="22"/>
          <w:szCs w:val="22"/>
        </w:rPr>
        <w:t xml:space="preserve">Water quality against the monograph, which requires the system in service and is verified at Performance Qualification.</w:t>
      </w:r>
    </w:p>
    <w:p>
      <w:pPr>
        <w:pStyle w:val="ListParagraph"/>
        <w:numPr>
          <w:ilvl w:val="0"/>
          <w:numId w:val="1"/>
        </w:numPr>
        <w:spacing w:after="70"/>
      </w:pPr>
      <w:r>
        <w:rPr>
          <w:rFonts w:ascii="Arial" w:cs="Arial" w:eastAsia="Arial" w:hAnsi="Arial"/>
          <w:sz w:val="22"/>
          <w:szCs w:val="22"/>
        </w:rPr>
        <w:t xml:space="preserve">Operational challenge at maximum simultaneous demand, verified at Operational Qualification.</w:t>
      </w:r>
    </w:p>
    <w:p>
      <w:pPr>
        <w:pStyle w:val="ListParagraph"/>
        <w:numPr>
          <w:ilvl w:val="0"/>
          <w:numId w:val="1"/>
        </w:numPr>
        <w:spacing w:after="70"/>
      </w:pPr>
      <w:r>
        <w:rPr>
          <w:rFonts w:ascii="Arial" w:cs="Arial" w:eastAsia="Arial" w:hAnsi="Arial"/>
          <w:sz w:val="22"/>
          <w:szCs w:val="22"/>
        </w:rPr>
        <w:t xml:space="preserve">The three-phase Performance Qualification programme.</w:t>
      </w:r>
    </w:p>
    <w:p>
      <w:pPr>
        <w:pStyle w:val="ListParagraph"/>
        <w:numPr>
          <w:ilvl w:val="0"/>
          <w:numId w:val="1"/>
        </w:numPr>
        <w:spacing w:after="70"/>
      </w:pPr>
      <w:r>
        <w:rPr>
          <w:rFonts w:ascii="Arial" w:cs="Arial" w:eastAsia="Arial" w:hAnsi="Arial"/>
          <w:sz w:val="22"/>
          <w:szCs w:val="22"/>
        </w:rPr>
        <w:t xml:space="preserve">The WFI generation system, equipment item EQ-01.</w:t>
      </w:r>
    </w:p>
    <w:p>
      <w:pPr>
        <w:pStyle w:val="Heading1"/>
        <w:spacing w:after="160" w:before="320"/>
      </w:pPr>
      <w:r>
        <w:rPr>
          <w:rFonts w:ascii="Arial" w:cs="Arial" w:eastAsia="Arial" w:hAnsi="Arial"/>
          <w:b/>
          <w:bCs/>
          <w:color w:val="1F3864"/>
          <w:sz w:val="26"/>
          <w:szCs w:val="26"/>
        </w:rPr>
        <w:t xml:space="preserve">3. Reference Documents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600"/>
        <w:gridCol w:w="2200"/>
        <w:gridCol w:w="3226"/>
      </w:tblGrid>
      <w:tr>
        <w:trPr>
          <w:tblHeader/>
        </w:trPr>
        <w:tc>
          <w:tcPr>
            <w:tcW w:type="dxa" w:w="36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Document</w:t>
            </w:r>
          </w:p>
        </w:tc>
        <w:tc>
          <w:tcPr>
            <w:tcW w:type="dxa" w:w="22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Number</w:t>
            </w:r>
          </w:p>
        </w:tc>
        <w:tc>
          <w:tcPr>
            <w:tcW w:type="dxa" w:w="32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Revision</w:t>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User Requirements Specification</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URS-WFI-001</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Rev 0.1</w:t>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Design Qualification</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DQ-WFI-001</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Rev 0.1</w:t>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FAT Protocol</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FAT-WFI-001</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Rev 0.1</w:t>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FAT Report</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FAT-WFI-001-R</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Rev 0.1</w:t>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Supplier Functional Specification</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FS-001</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Rev 3</w:t>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Supplier Design Specification</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DS-003</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Rev 2</w:t>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Piping and Instrumentation Diagram</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P&amp;ID-005</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Rev C</w:t>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As-built isometric drawings</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ISO-011</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Rev C</w:t>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Site layout drawing</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SL-003</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Rev B</w:t>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Utility schedule</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UTL-002</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Rev 2</w:t>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Passivation certificate</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PASS-041</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As issued</w:t>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EU GMP Annex 15 — Qualification and Validation</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Current</w:t>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EU GMP Annex 11 — Computerised Systems</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Current</w:t>
            </w:r>
          </w:p>
        </w:tc>
      </w:tr>
    </w:tbl>
    <w:p>
      <w:pPr>
        <w:pStyle w:val="Heading1"/>
        <w:spacing w:after="160" w:before="320"/>
      </w:pPr>
      <w:r>
        <w:rPr>
          <w:rFonts w:ascii="Arial" w:cs="Arial" w:eastAsia="Arial" w:hAnsi="Arial"/>
          <w:b/>
          <w:bCs/>
          <w:color w:val="1F3864"/>
          <w:sz w:val="26"/>
          <w:szCs w:val="26"/>
        </w:rPr>
        <w:t xml:space="preserve">4. Responsibilities</w:t>
      </w:r>
    </w:p>
    <w:p>
      <w:pPr>
        <w:spacing w:after="120" w:before="0"/>
      </w:pPr>
      <w:r>
        <w:rPr>
          <w:rFonts w:ascii="Arial" w:cs="Arial" w:eastAsia="Arial" w:hAnsi="Arial"/>
          <w:sz w:val="22"/>
          <w:szCs w:val="22"/>
        </w:rPr>
        <w:t xml:space="preserve">Execution is shared between the supplier and the installation contractor, witnessed and recorded by the user disciplines listed. A test performed without the required witness is not valid and shall be repeated.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3200"/>
        <w:gridCol w:w="3226"/>
      </w:tblGrid>
      <w:tr>
        <w:trPr>
          <w:tblHeader/>
        </w:trPr>
        <w:tc>
          <w:tcPr>
            <w:tcW w:type="dxa" w:w="26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Discipline</w:t>
            </w:r>
          </w:p>
        </w:tc>
        <w:tc>
          <w:tcPr>
            <w:tcW w:type="dxa" w:w="32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Name</w:t>
            </w:r>
          </w:p>
        </w:tc>
        <w:tc>
          <w:tcPr>
            <w:tcW w:type="dxa" w:w="32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Responsibility</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Supplier</w:t>
            </w:r>
          </w:p>
        </w:tc>
        <w:tc>
          <w:tcPr>
            <w:tcW w:type="dxa" w:w="3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Executes functional tests, provides updated documentation</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Installation contractor</w:t>
            </w:r>
          </w:p>
        </w:tc>
        <w:tc>
          <w:tcPr>
            <w:tcW w:type="dxa" w:w="3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Provides installation records, executes installation corrections</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Engineering</w:t>
            </w:r>
          </w:p>
        </w:tc>
        <w:tc>
          <w:tcPr>
            <w:tcW w:type="dxa" w:w="3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Witnesses execution, records results, raises deviations</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CQV / Validation</w:t>
            </w:r>
          </w:p>
        </w:tc>
        <w:tc>
          <w:tcPr>
            <w:tcW w:type="dxa" w:w="3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Confirms protocol compliance and deviation classification</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Operations</w:t>
            </w:r>
          </w:p>
        </w:tc>
        <w:tc>
          <w:tcPr>
            <w:tcW w:type="dxa" w:w="3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Witnesses operability tests</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Automation / IT</w:t>
            </w:r>
          </w:p>
        </w:tc>
        <w:tc>
          <w:tcPr>
            <w:tcW w:type="dxa" w:w="3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Witnesses control system and interface tests</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EHS</w:t>
            </w:r>
          </w:p>
        </w:tc>
        <w:tc>
          <w:tcPr>
            <w:tcW w:type="dxa" w:w="3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Witnesses safety and access assessments</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Quality Assurance</w:t>
            </w:r>
          </w:p>
        </w:tc>
        <w:tc>
          <w:tcPr>
            <w:tcW w:type="dxa" w:w="3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Approves the protocol and the report</w:t>
            </w:r>
          </w:p>
        </w:tc>
      </w:tr>
    </w:tbl>
    <w:p>
      <w:pPr>
        <w:pStyle w:val="Heading1"/>
        <w:spacing w:after="160" w:before="320"/>
      </w:pPr>
      <w:r>
        <w:rPr>
          <w:rFonts w:ascii="Arial" w:cs="Arial" w:eastAsia="Arial" w:hAnsi="Arial"/>
          <w:b/>
          <w:bCs/>
          <w:color w:val="1F3864"/>
          <w:sz w:val="26"/>
          <w:szCs w:val="26"/>
        </w:rPr>
        <w:t xml:space="preserve">5. Methodology</w:t>
      </w:r>
    </w:p>
    <w:p>
      <w:pPr>
        <w:pStyle w:val="Heading2"/>
        <w:spacing w:after="100" w:before="220"/>
      </w:pPr>
      <w:r>
        <w:rPr>
          <w:rFonts w:ascii="Arial" w:cs="Arial" w:eastAsia="Arial" w:hAnsi="Arial"/>
          <w:b/>
          <w:bCs/>
          <w:color w:val="1F3864"/>
          <w:sz w:val="23"/>
          <w:szCs w:val="23"/>
        </w:rPr>
        <w:t xml:space="preserve">5.1 Site Acceptance and Installation Qualification approach</w:t>
      </w:r>
    </w:p>
    <w:p>
      <w:pPr>
        <w:spacing w:after="120" w:before="0"/>
      </w:pPr>
      <w:r>
        <w:rPr>
          <w:rFonts w:ascii="Arial" w:cs="Arial" w:eastAsia="Arial" w:hAnsi="Arial"/>
          <w:sz w:val="22"/>
          <w:szCs w:val="22"/>
        </w:rPr>
        <w:t xml:space="preserve">This project executes Site Acceptance Testing and Installation Qualification as separate documents. Site Acceptance Testing is executed by the supplier and installation contractor and witnessed by the user. Installation Qualification is executed by the user and may leverage Site Acceptance results under a documented supplier assessment.</w:t>
      </w:r>
    </w:p>
    <w:p>
      <w:pPr>
        <w:spacing w:after="120" w:before="0"/>
      </w:pPr>
      <w:r>
        <w:rPr>
          <w:rFonts w:ascii="Arial" w:cs="Arial" w:eastAsia="Arial" w:hAnsi="Arial"/>
          <w:sz w:val="22"/>
          <w:szCs w:val="22"/>
        </w:rPr>
        <w:t xml:space="preserve">Consequence for scope: this protocol verifies that the installation functions and that Factory Acceptance findings are closed. It does not replace the formal documentation verification performed at Installation Qualification. Requirements verified here that also fall within Installation Qualification scope are recorded in the traceability matrix so that Installation Qualification can leverage rather than repeat them.</w:t>
      </w:r>
    </w:p>
    <w:p>
      <w:pPr>
        <w:pStyle w:val="Heading2"/>
        <w:spacing w:after="100" w:before="220"/>
      </w:pPr>
      <w:r>
        <w:rPr>
          <w:rFonts w:ascii="Arial" w:cs="Arial" w:eastAsia="Arial" w:hAnsi="Arial"/>
          <w:b/>
          <w:bCs/>
          <w:color w:val="1F3864"/>
          <w:sz w:val="23"/>
          <w:szCs w:val="23"/>
        </w:rPr>
        <w:t xml:space="preserve">5.2 Basis of verdicts</w:t>
      </w:r>
    </w:p>
    <w:p>
      <w:pPr>
        <w:spacing w:after="120" w:before="0"/>
      </w:pPr>
      <w:r>
        <w:rPr>
          <w:rFonts w:ascii="Arial" w:cs="Arial" w:eastAsia="Arial" w:hAnsi="Arial"/>
          <w:sz w:val="22"/>
          <w:szCs w:val="22"/>
        </w:rPr>
        <w:t xml:space="preserve">A test passes only where the recorded result satisfies the stated acceptance criterion in full. A partial result is a failure. No acceptance criterion may be amended during execution; if a criterion is found to be wrong, testing of that item stops and the specification is corrected through change control.</w:t>
      </w:r>
    </w:p>
    <w:p>
      <w:pPr>
        <w:pStyle w:val="Heading1"/>
        <w:spacing w:after="160" w:before="320"/>
      </w:pPr>
      <w:r>
        <w:rPr>
          <w:rFonts w:ascii="Arial" w:cs="Arial" w:eastAsia="Arial" w:hAnsi="Arial"/>
          <w:b/>
          <w:bCs/>
          <w:color w:val="1F3864"/>
          <w:sz w:val="26"/>
          <w:szCs w:val="26"/>
        </w:rPr>
        <w:t xml:space="preserve">6. Test Prerequisites</w:t>
      </w:r>
    </w:p>
    <w:p>
      <w:pPr>
        <w:spacing w:after="120" w:before="0"/>
      </w:pPr>
      <w:r>
        <w:rPr>
          <w:rFonts w:ascii="Arial" w:cs="Arial" w:eastAsia="Arial" w:hAnsi="Arial"/>
          <w:sz w:val="22"/>
          <w:szCs w:val="22"/>
        </w:rPr>
        <w:t xml:space="preserve">Confirmed and recorded before any test is performed.</w:t>
      </w:r>
    </w:p>
    <w:p>
      <w:pPr>
        <w:pStyle w:val="ListParagraph"/>
        <w:numPr>
          <w:ilvl w:val="0"/>
          <w:numId w:val="1"/>
        </w:numPr>
        <w:spacing w:after="70"/>
      </w:pPr>
      <w:r>
        <w:rPr>
          <w:rFonts w:ascii="Arial" w:cs="Arial" w:eastAsia="Arial" w:hAnsi="Arial"/>
          <w:sz w:val="22"/>
          <w:szCs w:val="22"/>
        </w:rPr>
        <w:t xml:space="preserve">This protocol is approved and the approved copy is present at site.</w:t>
      </w:r>
    </w:p>
    <w:p>
      <w:pPr>
        <w:pStyle w:val="ListParagraph"/>
        <w:numPr>
          <w:ilvl w:val="0"/>
          <w:numId w:val="1"/>
        </w:numPr>
        <w:spacing w:after="70"/>
      </w:pPr>
      <w:r>
        <w:rPr>
          <w:rFonts w:ascii="Arial" w:cs="Arial" w:eastAsia="Arial" w:hAnsi="Arial"/>
          <w:sz w:val="22"/>
          <w:szCs w:val="22"/>
        </w:rPr>
        <w:t xml:space="preserve">Installation is mechanically and electrically complete, or any incomplete item is listed and agreed before starting.</w:t>
      </w:r>
    </w:p>
    <w:p>
      <w:pPr>
        <w:pStyle w:val="ListParagraph"/>
        <w:numPr>
          <w:ilvl w:val="0"/>
          <w:numId w:val="1"/>
        </w:numPr>
        <w:spacing w:after="70"/>
      </w:pPr>
      <w:r>
        <w:rPr>
          <w:rFonts w:ascii="Arial" w:cs="Arial" w:eastAsia="Arial" w:hAnsi="Arial"/>
          <w:sz w:val="22"/>
          <w:szCs w:val="22"/>
        </w:rPr>
        <w:t xml:space="preserve">Site utilities are available at the conditions stated in the utility schedule.</w:t>
      </w:r>
    </w:p>
    <w:p>
      <w:pPr>
        <w:pStyle w:val="ListParagraph"/>
        <w:numPr>
          <w:ilvl w:val="0"/>
          <w:numId w:val="1"/>
        </w:numPr>
        <w:spacing w:after="70"/>
      </w:pPr>
      <w:r>
        <w:rPr>
          <w:rFonts w:ascii="Arial" w:cs="Arial" w:eastAsia="Arial" w:hAnsi="Arial"/>
          <w:sz w:val="22"/>
          <w:szCs w:val="22"/>
        </w:rPr>
        <w:t xml:space="preserve">Passivation is complete and the certificate is available.</w:t>
      </w:r>
    </w:p>
    <w:p>
      <w:pPr>
        <w:pStyle w:val="ListParagraph"/>
        <w:numPr>
          <w:ilvl w:val="0"/>
          <w:numId w:val="1"/>
        </w:numPr>
        <w:spacing w:after="70"/>
      </w:pPr>
      <w:r>
        <w:rPr>
          <w:rFonts w:ascii="Arial" w:cs="Arial" w:eastAsia="Arial" w:hAnsi="Arial"/>
          <w:sz w:val="22"/>
          <w:szCs w:val="22"/>
        </w:rPr>
        <w:t xml:space="preserve">The final flush has been performed and recorded.</w:t>
      </w:r>
    </w:p>
    <w:p>
      <w:pPr>
        <w:pStyle w:val="ListParagraph"/>
        <w:numPr>
          <w:ilvl w:val="0"/>
          <w:numId w:val="1"/>
        </w:numPr>
        <w:spacing w:after="70"/>
      </w:pPr>
      <w:r>
        <w:rPr>
          <w:rFonts w:ascii="Arial" w:cs="Arial" w:eastAsia="Arial" w:hAnsi="Arial"/>
          <w:sz w:val="22"/>
          <w:szCs w:val="22"/>
        </w:rPr>
        <w:t xml:space="preserve">The WFI generation system, equipment item EQ-01, is available for interface testing.</w:t>
      </w:r>
    </w:p>
    <w:p>
      <w:pPr>
        <w:pStyle w:val="ListParagraph"/>
        <w:numPr>
          <w:ilvl w:val="0"/>
          <w:numId w:val="1"/>
        </w:numPr>
        <w:spacing w:after="70"/>
      </w:pPr>
      <w:r>
        <w:rPr>
          <w:rFonts w:ascii="Arial" w:cs="Arial" w:eastAsia="Arial" w:hAnsi="Arial"/>
          <w:sz w:val="22"/>
          <w:szCs w:val="22"/>
        </w:rPr>
        <w:t xml:space="preserve">All Factory Acceptance punch list items due before Site Acceptance are closed, or their status is agreed and recorded.</w:t>
      </w:r>
    </w:p>
    <w:p>
      <w:pPr>
        <w:pStyle w:val="ListParagraph"/>
        <w:numPr>
          <w:ilvl w:val="0"/>
          <w:numId w:val="1"/>
        </w:numPr>
        <w:spacing w:after="70"/>
      </w:pPr>
      <w:r>
        <w:rPr>
          <w:rFonts w:ascii="Arial" w:cs="Arial" w:eastAsia="Arial" w:hAnsi="Arial"/>
          <w:sz w:val="22"/>
          <w:szCs w:val="22"/>
        </w:rPr>
        <w:t xml:space="preserve">All test instruments hold valid calibration certificates.</w:t>
      </w:r>
    </w:p>
    <w:p>
      <w:pPr>
        <w:pStyle w:val="ListParagraph"/>
        <w:numPr>
          <w:ilvl w:val="0"/>
          <w:numId w:val="1"/>
        </w:numPr>
        <w:spacing w:after="70"/>
      </w:pPr>
      <w:r>
        <w:rPr>
          <w:rFonts w:ascii="Arial" w:cs="Arial" w:eastAsia="Arial" w:hAnsi="Arial"/>
          <w:sz w:val="22"/>
          <w:szCs w:val="22"/>
        </w:rPr>
        <w:t xml:space="preserve">Control system software version is recorded before testing begins and compared against the version recorded at Factory Acceptance.</w:t>
      </w:r>
    </w:p>
    <w:p>
      <w:pPr>
        <w:pStyle w:val="Heading1"/>
        <w:spacing w:after="160" w:before="320"/>
      </w:pPr>
      <w:r>
        <w:rPr>
          <w:rFonts w:ascii="Arial" w:cs="Arial" w:eastAsia="Arial" w:hAnsi="Arial"/>
          <w:b/>
          <w:bCs/>
          <w:color w:val="1F3864"/>
          <w:sz w:val="26"/>
          <w:szCs w:val="26"/>
        </w:rPr>
        <w:t xml:space="preserve">7. Test Instruments and Calibration</w:t>
      </w:r>
    </w:p>
    <w:p>
      <w:pPr>
        <w:spacing w:after="120" w:before="0"/>
      </w:pPr>
      <w:r>
        <w:rPr>
          <w:rFonts w:ascii="Arial" w:cs="Arial" w:eastAsia="Arial" w:hAnsi="Arial"/>
          <w:sz w:val="22"/>
          <w:szCs w:val="22"/>
        </w:rPr>
        <w:t xml:space="preserve">Every instrument shall hold a valid calibration certificate traceable to national standards. The required accuracy is stated relative to the tolerance being verified.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2000"/>
        <w:gridCol w:w="3200"/>
        <w:gridCol w:w="1426"/>
      </w:tblGrid>
      <w:tr>
        <w:trPr>
          <w:tblHeader/>
        </w:trPr>
        <w:tc>
          <w:tcPr>
            <w:tcW w:type="dxa" w:w="24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Instrument</w:t>
            </w:r>
          </w:p>
        </w:tc>
        <w:tc>
          <w:tcPr>
            <w:tcW w:type="dxa" w:w="20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Used in</w:t>
            </w:r>
          </w:p>
        </w:tc>
        <w:tc>
          <w:tcPr>
            <w:tcW w:type="dxa" w:w="32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Required accuracy</w:t>
            </w:r>
          </w:p>
        </w:tc>
        <w:tc>
          <w:tcPr>
            <w:tcW w:type="dxa" w:w="14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Cal. cert / due</w:t>
            </w:r>
          </w:p>
        </w:tc>
      </w:tr>
      <w:tr>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Digital level</w:t>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SAT-I-03, SAT-I-05, SAT-F-18</w:t>
            </w:r>
          </w:p>
        </w:tc>
        <w:tc>
          <w:tcPr>
            <w:tcW w:type="dxa" w:w="3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Accuracy 0.1 degrees or better</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Boroscope</w:t>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SAT-I-06, SAT-I-09</w:t>
            </w:r>
          </w:p>
        </w:tc>
        <w:tc>
          <w:tcPr>
            <w:tcW w:type="dxa" w:w="3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Suitable for the smallest pipe bore in scope</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Calibrated rule / calipers</w:t>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SAT-I-07</w:t>
            </w:r>
          </w:p>
        </w:tc>
        <w:tc>
          <w:tcPr>
            <w:tcW w:type="dxa" w:w="3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Resolution 1 mm or better</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Torque wrench</w:t>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SAT-I-03</w:t>
            </w:r>
          </w:p>
        </w:tc>
        <w:tc>
          <w:tcPr>
            <w:tcW w:type="dxa" w:w="3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Accuracy 4% of reading or better</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Tape measure</w:t>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SAT-I-02, SAT-I-11</w:t>
            </w:r>
          </w:p>
        </w:tc>
        <w:tc>
          <w:tcPr>
            <w:tcW w:type="dxa" w:w="3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Class II or better</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Calibrated pressure gauges</w:t>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SAT-I-04</w:t>
            </w:r>
          </w:p>
        </w:tc>
        <w:tc>
          <w:tcPr>
            <w:tcW w:type="dxa" w:w="3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Accuracy 1% of span or better</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Flow meter</w:t>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SAT-F-05</w:t>
            </w:r>
          </w:p>
        </w:tc>
        <w:tc>
          <w:tcPr>
            <w:tcW w:type="dxa" w:w="3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Accuracy 2% of reading or better</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Signal simulator</w:t>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SAT-F-24</w:t>
            </w:r>
          </w:p>
        </w:tc>
        <w:tc>
          <w:tcPr>
            <w:tcW w:type="dxa" w:w="3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Accuracy 0.1% of span or better</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Filter integrity tester</w:t>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SAT-F-15</w:t>
            </w:r>
          </w:p>
        </w:tc>
        <w:tc>
          <w:tcPr>
            <w:tcW w:type="dxa" w:w="3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Manufacturer specified for the filter type</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UV inspection lamp</w:t>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SAT-F-16</w:t>
            </w:r>
          </w:p>
        </w:tc>
        <w:tc>
          <w:tcPr>
            <w:tcW w:type="dxa" w:w="3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365 nm</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bl>
    <w:p>
      <w:pPr>
        <w:pStyle w:val="Heading1"/>
        <w:spacing w:after="160" w:before="320"/>
      </w:pPr>
      <w:r>
        <w:rPr>
          <w:rFonts w:ascii="Arial" w:cs="Arial" w:eastAsia="Arial" w:hAnsi="Arial"/>
          <w:b/>
          <w:bCs/>
          <w:color w:val="1F3864"/>
          <w:sz w:val="26"/>
          <w:szCs w:val="26"/>
        </w:rPr>
        <w:t xml:space="preserve">8. Acceptance Criteria and Handling of Failures</w:t>
      </w:r>
    </w:p>
    <w:p>
      <w:pPr>
        <w:spacing w:after="120" w:before="0"/>
      </w:pPr>
      <w:r>
        <w:rPr>
          <w:rFonts w:ascii="Arial" w:cs="Arial" w:eastAsia="Arial" w:hAnsi="Arial"/>
          <w:sz w:val="22"/>
          <w:szCs w:val="22"/>
        </w:rPr>
        <w:t xml:space="preserve">Each failure is recorded as a deviation with a classification of critical, major or minor, entered in the deviation log at Appendix B, and carried to the punch list where rework is required.</w:t>
      </w:r>
    </w:p>
    <w:p>
      <w:pPr>
        <w:spacing w:after="120" w:before="0"/>
      </w:pPr>
      <w:r>
        <w:rPr>
          <w:rFonts w:ascii="Arial" w:cs="Arial" w:eastAsia="Arial" w:hAnsi="Arial"/>
          <w:sz w:val="22"/>
          <w:szCs w:val="22"/>
        </w:rPr>
        <w:t xml:space="preserve">A critical deviation prevents progression to Operational Qualification until closed and retested. A major deviation prevents progression unless a documented concession is approved by Quality Assurance. A minor deviation may be carried with an agreed closure date.</w:t>
      </w:r>
    </w:p>
    <w:p>
      <w:pPr>
        <w:spacing w:after="120" w:before="0"/>
      </w:pPr>
      <w:r>
        <w:rPr>
          <w:rFonts w:ascii="Arial" w:cs="Arial" w:eastAsia="Arial" w:hAnsi="Arial"/>
          <w:b/>
          <w:bCs/>
          <w:sz w:val="22"/>
          <w:szCs w:val="22"/>
        </w:rPr>
        <w:t xml:space="preserve">A Factory Acceptance deviation is closed only by retest against the original acceptance criterion, or by a documented concession approved by Quality Assurance. Confirming that rework was carried out is not the same as confirming that it works.</w:t>
      </w:r>
    </w:p>
    <w:p>
      <w:pPr>
        <w:pStyle w:val="Heading1"/>
        <w:spacing w:after="160" w:before="320"/>
      </w:pPr>
      <w:r>
        <w:rPr>
          <w:rFonts w:ascii="Arial" w:cs="Arial" w:eastAsia="Arial" w:hAnsi="Arial"/>
          <w:b/>
          <w:bCs/>
          <w:color w:val="1F3864"/>
          <w:sz w:val="26"/>
          <w:szCs w:val="26"/>
        </w:rPr>
        <w:t xml:space="preserve">9. Installation Verification Tests</w:t>
      </w:r>
    </w:p>
    <w:p>
      <w:pPr>
        <w:spacing w:after="120" w:before="0"/>
      </w:pPr>
      <w:r>
        <w:rPr>
          <w:rFonts w:ascii="Arial" w:cs="Arial" w:eastAsia="Arial" w:hAnsi="Arial"/>
          <w:sz w:val="22"/>
          <w:szCs w:val="22"/>
        </w:rPr>
        <w:t xml:space="preserve">Tests specific to arrival and installation, with no Factory Acceptance equivalent.</w:t>
      </w:r>
    </w:p>
    <w:p>
      <w:pPr>
        <w:spacing w:after="100" w:before="240"/>
      </w:pPr>
      <w:r>
        <w:rPr>
          <w:rFonts w:ascii="Arial" w:cs="Arial" w:eastAsia="Arial" w:hAnsi="Arial"/>
          <w:b/>
          <w:bCs/>
          <w:color w:val="1F3864"/>
          <w:sz w:val="22"/>
          <w:szCs w:val="22"/>
        </w:rPr>
        <w:t xml:space="preserve">SAT-I-01 — Verify the equipment arrived undamaged and complete against the shipping record.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SAT-I-01</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Installation verification</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the equipment arrived undamaged and complete against the shipping record.</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Compare the delivered items against the packing list and shipping condition record.</w:t>
      </w:r>
    </w:p>
    <w:p>
      <w:pPr>
        <w:spacing w:after="40"/>
        <w:ind w:left="280"/>
      </w:pPr>
      <w:r>
        <w:rPr>
          <w:rFonts w:ascii="Arial" w:cs="Arial" w:eastAsia="Arial" w:hAnsi="Arial"/>
          <w:sz w:val="18"/>
          <w:szCs w:val="18"/>
        </w:rPr>
        <w:t xml:space="preserve">2. Inspect all surfaces, connections and instruments for transit damage.</w:t>
      </w:r>
    </w:p>
    <w:p>
      <w:pPr>
        <w:spacing w:after="40"/>
        <w:ind w:left="280"/>
      </w:pPr>
      <w:r>
        <w:rPr>
          <w:rFonts w:ascii="Arial" w:cs="Arial" w:eastAsia="Arial" w:hAnsi="Arial"/>
          <w:sz w:val="18"/>
          <w:szCs w:val="18"/>
        </w:rPr>
        <w:t xml:space="preserve">3. Confirm shock and tilt indicators, where fitted, have not been triggered.</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All items delivered, no transit damage, no triggered transit indicators.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SAT-I-02 — Verify location, orientation and access against the site layout.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SAT-I-02</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Installation verification</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location, orientation and access against the site layout.</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Compare installed position against the general arrangement and site layout drawing.</w:t>
      </w:r>
    </w:p>
    <w:p>
      <w:pPr>
        <w:spacing w:after="40"/>
        <w:ind w:left="280"/>
      </w:pPr>
      <w:r>
        <w:rPr>
          <w:rFonts w:ascii="Arial" w:cs="Arial" w:eastAsia="Arial" w:hAnsi="Arial"/>
          <w:sz w:val="18"/>
          <w:szCs w:val="18"/>
        </w:rPr>
        <w:t xml:space="preserve">2. Confirm maintenance access and instrument access clearances.</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Installed position matches the layout drawing. Access clearances as drawn.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Tape measure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SAT-I-03 — Verify levelling, anchoring and support.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SAT-I-03</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Installation verification</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levelling, anchoring and support.</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Check the skid is level to its installed datum.</w:t>
      </w:r>
    </w:p>
    <w:p>
      <w:pPr>
        <w:spacing w:after="40"/>
        <w:ind w:left="280"/>
      </w:pPr>
      <w:r>
        <w:rPr>
          <w:rFonts w:ascii="Arial" w:cs="Arial" w:eastAsia="Arial" w:hAnsi="Arial"/>
          <w:sz w:val="18"/>
          <w:szCs w:val="18"/>
        </w:rPr>
        <w:t xml:space="preserve">2. Confirm all anchor bolts are fitted and torqued to the stated value.</w:t>
      </w:r>
    </w:p>
    <w:p>
      <w:pPr>
        <w:spacing w:after="40"/>
        <w:ind w:left="280"/>
      </w:pPr>
      <w:r>
        <w:rPr>
          <w:rFonts w:ascii="Arial" w:cs="Arial" w:eastAsia="Arial" w:hAnsi="Arial"/>
          <w:sz w:val="18"/>
          <w:szCs w:val="18"/>
        </w:rPr>
        <w:t xml:space="preserve">3. Confirm pipe supports are installed at the intervals shown on the isometrics.</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Skid level within supplier tolerance. All anchors fitted and torqued. Supports at drawn intervals.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Digital level, torque wrench</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SAT-I-04 — Verify utility connections against the utility schedule.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SAT-I-04</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URS-036</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utility connections against the utility schedule.</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For each utility, confirm the connection is made at the stated point.</w:t>
      </w:r>
    </w:p>
    <w:p>
      <w:pPr>
        <w:spacing w:after="40"/>
        <w:ind w:left="280"/>
      </w:pPr>
      <w:r>
        <w:rPr>
          <w:rFonts w:ascii="Arial" w:cs="Arial" w:eastAsia="Arial" w:hAnsi="Arial"/>
          <w:sz w:val="18"/>
          <w:szCs w:val="18"/>
        </w:rPr>
        <w:t xml:space="preserve">2. Record supply pressure, temperature and quality at each connection.</w:t>
      </w:r>
    </w:p>
    <w:p>
      <w:pPr>
        <w:spacing w:after="40"/>
        <w:ind w:left="280"/>
      </w:pPr>
      <w:r>
        <w:rPr>
          <w:rFonts w:ascii="Arial" w:cs="Arial" w:eastAsia="Arial" w:hAnsi="Arial"/>
          <w:sz w:val="18"/>
          <w:szCs w:val="18"/>
        </w:rPr>
        <w:t xml:space="preserve">3. Confirm isolation and drain provision at each connection.</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bCs/>
          <w:color w:val="7C3AED"/>
          <w:sz w:val="18"/>
          <w:szCs w:val="18"/>
        </w:rPr>
        <w:t xml:space="preserve">ACCEPTANCE CRITERION NOT DEFINED IN THE URS. URS-036 leaves the utility envelope as [TO BE CONFIRMED].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Calibrated gauges</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SAT-I-05 — Verify slope of site-installed pipework.</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SAT-I-05</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URS-039</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slope of site-installed pipework.</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Measure fall on every horizontal run of site-installed pipework.</w:t>
      </w:r>
    </w:p>
    <w:p>
      <w:pPr>
        <w:spacing w:after="40"/>
        <w:ind w:left="280"/>
      </w:pPr>
      <w:r>
        <w:rPr>
          <w:rFonts w:ascii="Arial" w:cs="Arial" w:eastAsia="Arial" w:hAnsi="Arial"/>
          <w:sz w:val="18"/>
          <w:szCs w:val="18"/>
        </w:rPr>
        <w:t xml:space="preserve">2. Record fall as a ratio against the drawn value.</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Continuous fall of not less than 1 in 100 towards designated drain points on all site-installed pipework.</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Digital level, accuracy 0.1 degrees or better</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SAT-I-06 — Verify drainability of the complete installed system.</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SAT-I-06</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URS-048</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drainability of the complete installed system.</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Fill the complete system with water.</w:t>
      </w:r>
    </w:p>
    <w:p>
      <w:pPr>
        <w:spacing w:after="40"/>
        <w:ind w:left="280"/>
      </w:pPr>
      <w:r>
        <w:rPr>
          <w:rFonts w:ascii="Arial" w:cs="Arial" w:eastAsia="Arial" w:hAnsi="Arial"/>
          <w:sz w:val="18"/>
          <w:szCs w:val="18"/>
        </w:rPr>
        <w:t xml:space="preserve">2. Open all drain points and allow to drain for 30 minutes.</w:t>
      </w:r>
    </w:p>
    <w:p>
      <w:pPr>
        <w:spacing w:after="40"/>
        <w:ind w:left="280"/>
      </w:pPr>
      <w:r>
        <w:rPr>
          <w:rFonts w:ascii="Arial" w:cs="Arial" w:eastAsia="Arial" w:hAnsi="Arial"/>
          <w:sz w:val="18"/>
          <w:szCs w:val="18"/>
        </w:rPr>
        <w:t xml:space="preserve">3. Inspect all low points, branches and points of use for retained water.</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No retained water anywhere in the installed system.</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Boroscope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SAT-I-07 — Verify dead leg dimensions on the complete installed system, including reworked skid branches.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SAT-I-07</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URS-047   |   Closes FAT DEV-001</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dead leg dimensions on the complete installed system, including reworked skid branches.</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Measure every branch on the installed system from the internal wall of the main loop to the point of closure.</w:t>
      </w:r>
    </w:p>
    <w:p>
      <w:pPr>
        <w:spacing w:after="40"/>
        <w:ind w:left="280"/>
      </w:pPr>
      <w:r>
        <w:rPr>
          <w:rFonts w:ascii="Arial" w:cs="Arial" w:eastAsia="Arial" w:hAnsi="Arial"/>
          <w:sz w:val="18"/>
          <w:szCs w:val="18"/>
        </w:rPr>
        <w:t xml:space="preserve">2. Express as a multiple of internal pipe diameter.</w:t>
      </w:r>
    </w:p>
    <w:p>
      <w:pPr>
        <w:spacing w:after="40"/>
        <w:ind w:left="280"/>
      </w:pPr>
      <w:r>
        <w:rPr>
          <w:rFonts w:ascii="Arial" w:cs="Arial" w:eastAsia="Arial" w:hAnsi="Arial"/>
          <w:sz w:val="18"/>
          <w:szCs w:val="18"/>
        </w:rPr>
        <w:t xml:space="preserve">3. Record every branch, distinguishing reworked skid branches from site-installed branches.</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No dead leg exceeds three internal pipe diameters (3D) as required by URS-047.</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Calibrated rule / calipers</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SAT-I-08 — Verify passivation of the complete system.</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SAT-I-08</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URS-043</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passivation of the complete system.</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Obtain the passivation certificate and procedure record.</w:t>
      </w:r>
    </w:p>
    <w:p>
      <w:pPr>
        <w:spacing w:after="40"/>
        <w:ind w:left="280"/>
      </w:pPr>
      <w:r>
        <w:rPr>
          <w:rFonts w:ascii="Arial" w:cs="Arial" w:eastAsia="Arial" w:hAnsi="Arial"/>
          <w:sz w:val="18"/>
          <w:szCs w:val="18"/>
        </w:rPr>
        <w:t xml:space="preserve">2. Confirm the scope of passivation covers the complete installed system.</w:t>
      </w:r>
    </w:p>
    <w:p>
      <w:pPr>
        <w:spacing w:after="40"/>
        <w:ind w:left="280"/>
      </w:pPr>
      <w:r>
        <w:rPr>
          <w:rFonts w:ascii="Arial" w:cs="Arial" w:eastAsia="Arial" w:hAnsi="Arial"/>
          <w:sz w:val="18"/>
          <w:szCs w:val="18"/>
        </w:rPr>
        <w:t xml:space="preserve">3. Confirm the final rinse water quality record.</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Passivation performed on the complete installed system to a documented procedure, with certificate and final rinse record.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SAT-I-09 — Verify cleanliness of the installed system before commissioning.</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SAT-I-09</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Installation verification</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cleanliness of the installed system before commissioning.</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Boroscopically inspect accessible sections of the loop.</w:t>
      </w:r>
    </w:p>
    <w:p>
      <w:pPr>
        <w:spacing w:after="40"/>
        <w:ind w:left="280"/>
      </w:pPr>
      <w:r>
        <w:rPr>
          <w:rFonts w:ascii="Arial" w:cs="Arial" w:eastAsia="Arial" w:hAnsi="Arial"/>
          <w:sz w:val="18"/>
          <w:szCs w:val="18"/>
        </w:rPr>
        <w:t xml:space="preserve">2. Confirm absence of construction debris, weld spatter and foreign material.</w:t>
      </w:r>
    </w:p>
    <w:p>
      <w:pPr>
        <w:spacing w:after="40"/>
        <w:ind w:left="280"/>
      </w:pPr>
      <w:r>
        <w:rPr>
          <w:rFonts w:ascii="Arial" w:cs="Arial" w:eastAsia="Arial" w:hAnsi="Arial"/>
          <w:sz w:val="18"/>
          <w:szCs w:val="18"/>
        </w:rPr>
        <w:t xml:space="preserve">3. Confirm the final flush was performed and recorded.</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No debris or foreign material. Final flush performed and recorded.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Boroscope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SAT-I-10 — Verify drain connections and air breaks.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SAT-I-10</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URS-037</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drain connections and air breaks.</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Inspect every drain connection on the installed system.</w:t>
      </w:r>
    </w:p>
    <w:p>
      <w:pPr>
        <w:spacing w:after="40"/>
        <w:ind w:left="280"/>
      </w:pPr>
      <w:r>
        <w:rPr>
          <w:rFonts w:ascii="Arial" w:cs="Arial" w:eastAsia="Arial" w:hAnsi="Arial"/>
          <w:sz w:val="18"/>
          <w:szCs w:val="18"/>
        </w:rPr>
        <w:t xml:space="preserve">2. Confirm an air break is present and visible at each.</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All drains discharge through a visible air break to prevent backflow.</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SAT-I-11 — Verify pipework routing and support in classified areas.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SAT-I-11</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URS-040</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pipework routing and support in classified areas.</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Inspect routing through the Grade C corridor and Grade D plant room.</w:t>
      </w:r>
    </w:p>
    <w:p>
      <w:pPr>
        <w:spacing w:after="40"/>
        <w:ind w:left="280"/>
      </w:pPr>
      <w:r>
        <w:rPr>
          <w:rFonts w:ascii="Arial" w:cs="Arial" w:eastAsia="Arial" w:hAnsi="Arial"/>
          <w:sz w:val="18"/>
          <w:szCs w:val="18"/>
        </w:rPr>
        <w:t xml:space="preserve">2. Confirm clearance from walls and ceilings for inspection and cleaning.</w:t>
      </w:r>
    </w:p>
    <w:p>
      <w:pPr>
        <w:spacing w:after="40"/>
        <w:ind w:left="280"/>
      </w:pPr>
      <w:r>
        <w:rPr>
          <w:rFonts w:ascii="Arial" w:cs="Arial" w:eastAsia="Arial" w:hAnsi="Arial"/>
          <w:sz w:val="18"/>
          <w:szCs w:val="18"/>
        </w:rPr>
        <w:t xml:space="preserve">3. Confirm support and finish do not compromise room cleanability.</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Routing clear of walls and ceilings, supports and finish compatible with room cleaning.</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Tape measure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SAT-I-12 — Verify sample point installation and identification.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SAT-I-12</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URS-070</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sample point installation and identification.</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Confirm every sample point shown on the P&amp;ID is installed.</w:t>
      </w:r>
    </w:p>
    <w:p>
      <w:pPr>
        <w:spacing w:after="40"/>
        <w:ind w:left="280"/>
      </w:pPr>
      <w:r>
        <w:rPr>
          <w:rFonts w:ascii="Arial" w:cs="Arial" w:eastAsia="Arial" w:hAnsi="Arial"/>
          <w:sz w:val="18"/>
          <w:szCs w:val="18"/>
        </w:rPr>
        <w:t xml:space="preserve">2. Confirm each is individually tagged and matches the P&amp;ID identifier.</w:t>
      </w:r>
    </w:p>
    <w:p>
      <w:pPr>
        <w:spacing w:after="40"/>
        <w:ind w:left="280"/>
      </w:pPr>
      <w:r>
        <w:rPr>
          <w:rFonts w:ascii="Arial" w:cs="Arial" w:eastAsia="Arial" w:hAnsi="Arial"/>
          <w:sz w:val="18"/>
          <w:szCs w:val="18"/>
        </w:rPr>
        <w:t xml:space="preserve">3. Confirm each is accessible for sampling without contamination.</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All sample points installed, individually identified, accessible, and matching the P&amp;ID.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SAT-I-13 — Verify temperature mapping ports at the worst-case locations identified in the URS.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SAT-I-13</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URS-071</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temperature mapping ports at the worst-case locations identified in the URS.</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Compare installed thermowells and mapping ports against the worst-case locations listed in the URS.</w:t>
      </w:r>
    </w:p>
    <w:p>
      <w:pPr>
        <w:spacing w:after="40"/>
        <w:ind w:left="280"/>
      </w:pPr>
      <w:r>
        <w:rPr>
          <w:rFonts w:ascii="Arial" w:cs="Arial" w:eastAsia="Arial" w:hAnsi="Arial"/>
          <w:sz w:val="18"/>
          <w:szCs w:val="18"/>
        </w:rPr>
        <w:t xml:space="preserve">2. Record which locations have a port and which do not.</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A mapping port is provided at every worst-case location listed in the URS worst-case register.</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SAT-I-14 — Verify the turnover documentation package.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SAT-I-14</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URS-060</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the turnover documentation package.</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Review the turnover package against the URS documentation requirement.</w:t>
      </w:r>
    </w:p>
    <w:p>
      <w:pPr>
        <w:spacing w:after="40"/>
        <w:ind w:left="280"/>
      </w:pPr>
      <w:r>
        <w:rPr>
          <w:rFonts w:ascii="Arial" w:cs="Arial" w:eastAsia="Arial" w:hAnsi="Arial"/>
          <w:sz w:val="18"/>
          <w:szCs w:val="18"/>
        </w:rPr>
        <w:t xml:space="preserve">2. Confirm weld logs, boroscopy records, slope verification records, material certificates and passivation certificate are present.</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Turnover package complete, containing every document required by URS-060.</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SAT-I-15 — Verify as-built drawings against the installed system.</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SAT-I-15</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Installation verification</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as-built drawings against the installed system.</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Walk the system against the P&amp;ID and isometrics.</w:t>
      </w:r>
    </w:p>
    <w:p>
      <w:pPr>
        <w:spacing w:after="40"/>
        <w:ind w:left="280"/>
      </w:pPr>
      <w:r>
        <w:rPr>
          <w:rFonts w:ascii="Arial" w:cs="Arial" w:eastAsia="Arial" w:hAnsi="Arial"/>
          <w:sz w:val="18"/>
          <w:szCs w:val="18"/>
        </w:rPr>
        <w:t xml:space="preserve">2. Record every difference between the installed system and the drawings.</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As-built drawings match the installed system, with all field changes recorded.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pStyle w:val="Heading1"/>
        <w:spacing w:after="160" w:before="320"/>
      </w:pPr>
      <w:r>
        <w:rPr>
          <w:rFonts w:ascii="Arial" w:cs="Arial" w:eastAsia="Arial" w:hAnsi="Arial"/>
          <w:b/>
          <w:bCs/>
          <w:color w:val="1F3864"/>
          <w:sz w:val="26"/>
          <w:szCs w:val="26"/>
        </w:rPr>
        <w:t xml:space="preserve">10. Functional Tests at Site</w:t>
      </w:r>
    </w:p>
    <w:p>
      <w:pPr>
        <w:spacing w:after="120" w:before="0"/>
      </w:pPr>
      <w:r>
        <w:rPr>
          <w:rFonts w:ascii="Arial" w:cs="Arial" w:eastAsia="Arial" w:hAnsi="Arial"/>
          <w:sz w:val="22"/>
          <w:szCs w:val="22"/>
        </w:rPr>
        <w:t xml:space="preserve">Requirements newly testable because site utilities, the site network and the generation system are now available, together with retests closing Factory Acceptance deviations.</w:t>
      </w:r>
    </w:p>
    <w:p>
      <w:pPr>
        <w:spacing w:after="100" w:before="240"/>
      </w:pPr>
      <w:r>
        <w:rPr>
          <w:rFonts w:ascii="Arial" w:cs="Arial" w:eastAsia="Arial" w:hAnsi="Arial"/>
          <w:b/>
          <w:bCs/>
          <w:color w:val="1F3864"/>
          <w:sz w:val="22"/>
          <w:szCs w:val="22"/>
        </w:rPr>
        <w:t xml:space="preserve">SAT-F-01 — Verify the interface to the WFI generation system.</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SAT-F-01</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URS-032</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the interface to the WFI generation system.</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With the generation system in service, confirm the demand signal is exchanged.</w:t>
      </w:r>
    </w:p>
    <w:p>
      <w:pPr>
        <w:spacing w:after="40"/>
        <w:ind w:left="280"/>
      </w:pPr>
      <w:r>
        <w:rPr>
          <w:rFonts w:ascii="Arial" w:cs="Arial" w:eastAsia="Arial" w:hAnsi="Arial"/>
          <w:sz w:val="18"/>
          <w:szCs w:val="18"/>
        </w:rPr>
        <w:t xml:space="preserve">2. Simulate a generation fault and confirm the status signal is received.</w:t>
      </w:r>
    </w:p>
    <w:p>
      <w:pPr>
        <w:spacing w:after="40"/>
        <w:ind w:left="280"/>
      </w:pPr>
      <w:r>
        <w:rPr>
          <w:rFonts w:ascii="Arial" w:cs="Arial" w:eastAsia="Arial" w:hAnsi="Arial"/>
          <w:sz w:val="18"/>
          <w:szCs w:val="18"/>
        </w:rPr>
        <w:t xml:space="preserve">3. Simulate an out-of-specification diversion and confirm the signal is received and alarmed.</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Demand, status and diversion signals exchanged correctly with equipment item EQ-01.</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SAT-F-02 — Verify the interface to the site building management system.</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SAT-F-02</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URS-033</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the interface to the site building management system.</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Raise three alarms and confirm annunciation at the BMS.</w:t>
      </w:r>
    </w:p>
    <w:p>
      <w:pPr>
        <w:spacing w:after="40"/>
        <w:ind w:left="280"/>
      </w:pPr>
      <w:r>
        <w:rPr>
          <w:rFonts w:ascii="Arial" w:cs="Arial" w:eastAsia="Arial" w:hAnsi="Arial"/>
          <w:sz w:val="18"/>
          <w:szCs w:val="18"/>
        </w:rPr>
        <w:t xml:space="preserve">2. Attempt to issue a control command from the BMS.</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Alarms annunciate at the BMS. The BMS has no control authority over the WFI system.</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SAT-F-03 — Verify time synchronisation with the site time server.</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SAT-F-03</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URS-022</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time synchronisation with the site time server.</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Confirm the system is synchronised to the site NTP server.</w:t>
      </w:r>
    </w:p>
    <w:p>
      <w:pPr>
        <w:spacing w:after="40"/>
        <w:ind w:left="280"/>
      </w:pPr>
      <w:r>
        <w:rPr>
          <w:rFonts w:ascii="Arial" w:cs="Arial" w:eastAsia="Arial" w:hAnsi="Arial"/>
          <w:sz w:val="18"/>
          <w:szCs w:val="18"/>
        </w:rPr>
        <w:t xml:space="preserve">2. Attempt to alter system time at each role level.</w:t>
      </w:r>
    </w:p>
    <w:p>
      <w:pPr>
        <w:spacing w:after="40"/>
        <w:ind w:left="280"/>
      </w:pPr>
      <w:r>
        <w:rPr>
          <w:rFonts w:ascii="Arial" w:cs="Arial" w:eastAsia="Arial" w:hAnsi="Arial"/>
          <w:sz w:val="18"/>
          <w:szCs w:val="18"/>
        </w:rPr>
        <w:t xml:space="preserve">3. Force a synchronisation and confirm the event is recorded.</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System synchronises to the site time server. Time is not user-alterable. Synchronisation events are recorded.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SAT-F-04 — Verify point-of-use interfaces.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SAT-F-04</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URS-034</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point-of-use interfaces.</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At each point of use, confirm the mechanical connection matches the point-of-use schedule.</w:t>
      </w:r>
    </w:p>
    <w:p>
      <w:pPr>
        <w:spacing w:after="40"/>
        <w:ind w:left="280"/>
      </w:pPr>
      <w:r>
        <w:rPr>
          <w:rFonts w:ascii="Arial" w:cs="Arial" w:eastAsia="Arial" w:hAnsi="Arial"/>
          <w:sz w:val="18"/>
          <w:szCs w:val="18"/>
        </w:rPr>
        <w:t xml:space="preserve">2. Where a control interface is specified, confirm the signal exchange with the connected equipment.</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All point-of-use connections match the schedule. Control interfaces exchange signals as specified.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SAT-F-05 — Measure loop return velocity at design circulation flow.</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SAT-F-05</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URS-008</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Measure loop return velocity at design circulation flow.</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Establish loop circulation at the design flow.</w:t>
      </w:r>
    </w:p>
    <w:p>
      <w:pPr>
        <w:spacing w:after="40"/>
        <w:ind w:left="280"/>
      </w:pPr>
      <w:r>
        <w:rPr>
          <w:rFonts w:ascii="Arial" w:cs="Arial" w:eastAsia="Arial" w:hAnsi="Arial"/>
          <w:sz w:val="18"/>
          <w:szCs w:val="18"/>
        </w:rPr>
        <w:t xml:space="preserve">2. Record flow at the loop return.</w:t>
      </w:r>
    </w:p>
    <w:p>
      <w:pPr>
        <w:spacing w:after="40"/>
        <w:ind w:left="280"/>
      </w:pPr>
      <w:r>
        <w:rPr>
          <w:rFonts w:ascii="Arial" w:cs="Arial" w:eastAsia="Arial" w:hAnsi="Arial"/>
          <w:sz w:val="18"/>
          <w:szCs w:val="18"/>
        </w:rPr>
        <w:t xml:space="preserve">3. Calculate return velocity and Reynolds number from the measured flow and the installed pipe bore.</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Return velocity not less than 1.0 m/s, or demonstrated turbulent flow with Reynolds number greater than 10,000.</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Calibrated flow meter, accuracy 2% of reading or better</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SAT-F-06 — Verify automatic duty rotation following software update.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SAT-F-06</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URS-009   |   Closes FAT DEV-006</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automatic duty rotation following software update.</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Confirm the duty rotation function is present in the updated software.</w:t>
      </w:r>
    </w:p>
    <w:p>
      <w:pPr>
        <w:spacing w:after="40"/>
        <w:ind w:left="280"/>
      </w:pPr>
      <w:r>
        <w:rPr>
          <w:rFonts w:ascii="Arial" w:cs="Arial" w:eastAsia="Arial" w:hAnsi="Arial"/>
          <w:sz w:val="18"/>
          <w:szCs w:val="18"/>
        </w:rPr>
        <w:t xml:space="preserve">2. Force the rotation interval and observe changeover.</w:t>
      </w:r>
    </w:p>
    <w:p>
      <w:pPr>
        <w:spacing w:after="40"/>
        <w:ind w:left="280"/>
      </w:pPr>
      <w:r>
        <w:rPr>
          <w:rFonts w:ascii="Arial" w:cs="Arial" w:eastAsia="Arial" w:hAnsi="Arial"/>
          <w:sz w:val="18"/>
          <w:szCs w:val="18"/>
        </w:rPr>
        <w:t xml:space="preserve">3. Confirm the rotation event is recorded.</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Duty rotates automatically at a configurable interval and the event is recorded.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SAT-F-07 — Verify that the audit trail cannot be disabled, following removal of the disable function.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SAT-F-07</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URS-030   |   Closes FAT DEV-009</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that the audit trail cannot be disabled, following removal of the disable function.</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Log in as Administrator.</w:t>
      </w:r>
    </w:p>
    <w:p>
      <w:pPr>
        <w:spacing w:after="40"/>
        <w:ind w:left="280"/>
      </w:pPr>
      <w:r>
        <w:rPr>
          <w:rFonts w:ascii="Arial" w:cs="Arial" w:eastAsia="Arial" w:hAnsi="Arial"/>
          <w:sz w:val="18"/>
          <w:szCs w:val="18"/>
        </w:rPr>
        <w:t xml:space="preserve">2. Search the maintenance menu for any audit trail disable function.</w:t>
      </w:r>
    </w:p>
    <w:p>
      <w:pPr>
        <w:spacing w:after="40"/>
        <w:ind w:left="280"/>
      </w:pPr>
      <w:r>
        <w:rPr>
          <w:rFonts w:ascii="Arial" w:cs="Arial" w:eastAsia="Arial" w:hAnsi="Arial"/>
          <w:sz w:val="18"/>
          <w:szCs w:val="18"/>
        </w:rPr>
        <w:t xml:space="preserve">3. Attempt to disable, edit or delete audit trail entries.</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No function exists to disable, edit or delete the audit trail, at any role level including Administrator.</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SAT-F-08 — Verify audit trail export.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SAT-F-08</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URS-031   |   Closes FAT DEV-010</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audit trail export.</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Filter the audit trail by date range and user.</w:t>
      </w:r>
    </w:p>
    <w:p>
      <w:pPr>
        <w:spacing w:after="40"/>
        <w:ind w:left="280"/>
      </w:pPr>
      <w:r>
        <w:rPr>
          <w:rFonts w:ascii="Arial" w:cs="Arial" w:eastAsia="Arial" w:hAnsi="Arial"/>
          <w:sz w:val="18"/>
          <w:szCs w:val="18"/>
        </w:rPr>
        <w:t xml:space="preserve">2. Export the filtered record.</w:t>
      </w:r>
    </w:p>
    <w:p>
      <w:pPr>
        <w:spacing w:after="40"/>
        <w:ind w:left="280"/>
      </w:pPr>
      <w:r>
        <w:rPr>
          <w:rFonts w:ascii="Arial" w:cs="Arial" w:eastAsia="Arial" w:hAnsi="Arial"/>
          <w:sz w:val="18"/>
          <w:szCs w:val="18"/>
        </w:rPr>
        <w:t xml:space="preserve">3. Confirm the export is human-readable and retains metadata.</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Audit trail exportable over a selected period, human-readable, retaining metadata.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SAT-F-09 — Verify the sanitisation start interlock following modification.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SAT-F-09</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URS-055   |   Closes FAT DEV-007</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the sanitisation start interlock following modification.</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Open a point of use to an operator-accessible outlet.</w:t>
      </w:r>
    </w:p>
    <w:p>
      <w:pPr>
        <w:spacing w:after="40"/>
        <w:ind w:left="280"/>
      </w:pPr>
      <w:r>
        <w:rPr>
          <w:rFonts w:ascii="Arial" w:cs="Arial" w:eastAsia="Arial" w:hAnsi="Arial"/>
          <w:sz w:val="18"/>
          <w:szCs w:val="18"/>
        </w:rPr>
        <w:t xml:space="preserve">2. Attempt to initiate a sanitisation cycle.</w:t>
      </w:r>
    </w:p>
    <w:p>
      <w:pPr>
        <w:spacing w:after="40"/>
        <w:ind w:left="280"/>
      </w:pPr>
      <w:r>
        <w:rPr>
          <w:rFonts w:ascii="Arial" w:cs="Arial" w:eastAsia="Arial" w:hAnsi="Arial"/>
          <w:sz w:val="18"/>
          <w:szCs w:val="18"/>
        </w:rPr>
        <w:t xml:space="preserve">3. Close the point of use and repeat.</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Sanitisation cannot be initiated while any point of use is open to an operator-accessible outlet.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SAT-F-10 — Verify sanitisation start confirmation and point-of-use lockout indication.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SAT-F-10</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URS-056</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sanitisation start confirmation and point-of-use lockout indication.</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Initiate a sanitisation cycle.</w:t>
      </w:r>
    </w:p>
    <w:p>
      <w:pPr>
        <w:spacing w:after="40"/>
        <w:ind w:left="280"/>
      </w:pPr>
      <w:r>
        <w:rPr>
          <w:rFonts w:ascii="Arial" w:cs="Arial" w:eastAsia="Arial" w:hAnsi="Arial"/>
          <w:sz w:val="18"/>
          <w:szCs w:val="18"/>
        </w:rPr>
        <w:t xml:space="preserve">2. Confirm a positive confirmation step is required.</w:t>
      </w:r>
    </w:p>
    <w:p>
      <w:pPr>
        <w:spacing w:after="40"/>
        <w:ind w:left="280"/>
      </w:pPr>
      <w:r>
        <w:rPr>
          <w:rFonts w:ascii="Arial" w:cs="Arial" w:eastAsia="Arial" w:hAnsi="Arial"/>
          <w:sz w:val="18"/>
          <w:szCs w:val="18"/>
        </w:rPr>
        <w:t xml:space="preserve">3. Confirm point-of-use lockout indication is visible at each point.</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Positive confirmation required before start. Every point of use visibly indicated as locked out for the duration.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SAT-F-11 — Verify sanitisation cycle completion logic following modification.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SAT-F-11</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URS-049   |   Closes FAT DEV-011</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sanitisation cycle completion logic following modification.</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Initiate a cycle in simulation mode.</w:t>
      </w:r>
    </w:p>
    <w:p>
      <w:pPr>
        <w:spacing w:after="40"/>
        <w:ind w:left="280"/>
      </w:pPr>
      <w:r>
        <w:rPr>
          <w:rFonts w:ascii="Arial" w:cs="Arial" w:eastAsia="Arial" w:hAnsi="Arial"/>
          <w:sz w:val="18"/>
          <w:szCs w:val="18"/>
        </w:rPr>
        <w:t xml:space="preserve">2. Force a simulated low temperature at one monitored location.</w:t>
      </w:r>
    </w:p>
    <w:p>
      <w:pPr>
        <w:spacing w:after="40"/>
        <w:ind w:left="280"/>
      </w:pPr>
      <w:r>
        <w:rPr>
          <w:rFonts w:ascii="Arial" w:cs="Arial" w:eastAsia="Arial" w:hAnsi="Arial"/>
          <w:sz w:val="18"/>
          <w:szCs w:val="18"/>
        </w:rPr>
        <w:t xml:space="preserve">3. Observe the cycle outcome.</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The cycle cannot be declared successful where any monitored location failed to achieve the required temperature and hold.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SAT-F-12 — Verify the initiating operator is recorded on the sanitisation record.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SAT-F-12</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URS-018   |   Closes FAT DEV-013</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the initiating operator is recorded on the sanitisation record.</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Run a simulated cycle under a named account.</w:t>
      </w:r>
    </w:p>
    <w:p>
      <w:pPr>
        <w:spacing w:after="40"/>
        <w:ind w:left="280"/>
      </w:pPr>
      <w:r>
        <w:rPr>
          <w:rFonts w:ascii="Arial" w:cs="Arial" w:eastAsia="Arial" w:hAnsi="Arial"/>
          <w:sz w:val="18"/>
          <w:szCs w:val="18"/>
        </w:rPr>
        <w:t xml:space="preserve">2. Review the cycle record.</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The cycle record contains the temperature profile, hold achieved, initiating operator and outcome.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SAT-F-13 — Verify calibration parameter access restriction following the user decision.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SAT-F-13</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URS-027   |   Closes FAT DEV-008</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calibration parameter access restriction following the user decision.</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Confirm the user decision on whether Supervisor is an authorised role.</w:t>
      </w:r>
    </w:p>
    <w:p>
      <w:pPr>
        <w:spacing w:after="40"/>
        <w:ind w:left="280"/>
      </w:pPr>
      <w:r>
        <w:rPr>
          <w:rFonts w:ascii="Arial" w:cs="Arial" w:eastAsia="Arial" w:hAnsi="Arial"/>
          <w:sz w:val="18"/>
          <w:szCs w:val="18"/>
        </w:rPr>
        <w:t xml:space="preserve">2. Attempt to change calibration parameters at each role level.</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Critical setpoints and calibration parameters modifiable only by roles the user has authorised, with every change recorded.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SAT-F-14 — Verify elastomer compliance documentation.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SAT-F-14</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URS-045   |   Closes FAT DEV-014</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elastomer compliance documentation.</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Review the revised elastomer schedule.</w:t>
      </w:r>
    </w:p>
    <w:p>
      <w:pPr>
        <w:spacing w:after="40"/>
        <w:ind w:left="280"/>
      </w:pPr>
      <w:r>
        <w:rPr>
          <w:rFonts w:ascii="Arial" w:cs="Arial" w:eastAsia="Arial" w:hAnsi="Arial"/>
          <w:sz w:val="18"/>
          <w:szCs w:val="18"/>
        </w:rPr>
        <w:t xml:space="preserve">2. Confirm compliance statements and stated service life at loop temperature.</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Elastomers comply with USP Class VI and 21 CFR 177.2600, with stated service life at continuous loop temperature.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SAT-F-15 — Verify in-place vent filter integrity testing following modification.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SAT-F-15</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URS-012   |   Closes FAT DEV-005</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in-place vent filter integrity testing following modification.</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Confirm the integrity test connection is installed.</w:t>
      </w:r>
    </w:p>
    <w:p>
      <w:pPr>
        <w:spacing w:after="40"/>
        <w:ind w:left="280"/>
      </w:pPr>
      <w:r>
        <w:rPr>
          <w:rFonts w:ascii="Arial" w:cs="Arial" w:eastAsia="Arial" w:hAnsi="Arial"/>
          <w:sz w:val="18"/>
          <w:szCs w:val="18"/>
        </w:rPr>
        <w:t xml:space="preserve">2. Perform an integrity test with the filter in place.</w:t>
      </w:r>
    </w:p>
    <w:p>
      <w:pPr>
        <w:spacing w:after="40"/>
        <w:ind w:left="280"/>
      </w:pPr>
      <w:r>
        <w:rPr>
          <w:rFonts w:ascii="Arial" w:cs="Arial" w:eastAsia="Arial" w:hAnsi="Arial"/>
          <w:sz w:val="18"/>
          <w:szCs w:val="18"/>
        </w:rPr>
        <w:t xml:space="preserve">3. Confirm the sterile boundary is not broken during the test.</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Integrity testing possible in place, without breaking the sterile boundary.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Filter integrity tester</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SAT-F-16 — Repeat spray ball coverage test following modification.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SAT-F-16</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URS-011   |   Closes FAT DEV-004</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Repeat spray ball coverage test following modification.</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Coat the vessel internal surface including headspace with riboflavin.</w:t>
      </w:r>
    </w:p>
    <w:p>
      <w:pPr>
        <w:spacing w:after="40"/>
        <w:ind w:left="280"/>
      </w:pPr>
      <w:r>
        <w:rPr>
          <w:rFonts w:ascii="Arial" w:cs="Arial" w:eastAsia="Arial" w:hAnsi="Arial"/>
          <w:sz w:val="18"/>
          <w:szCs w:val="18"/>
        </w:rPr>
        <w:t xml:space="preserve">2. Operate the spray ball at design flow and pressure.</w:t>
      </w:r>
    </w:p>
    <w:p>
      <w:pPr>
        <w:spacing w:after="40"/>
        <w:ind w:left="280"/>
      </w:pPr>
      <w:r>
        <w:rPr>
          <w:rFonts w:ascii="Arial" w:cs="Arial" w:eastAsia="Arial" w:hAnsi="Arial"/>
          <w:sz w:val="18"/>
          <w:szCs w:val="18"/>
        </w:rPr>
        <w:t xml:space="preserve">3. Inspect all internal surfaces under ultraviolet light.</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No residual fluorescence on any internal surface including the headspace and internal fittings.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UV inspection lamp, riboflavin solution</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SAT-F-17 — Verify drainability of the reworked skid branches.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SAT-F-17</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URS-046   |   Closes FAT DEV-002</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drainability of the reworked skid branches.</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Fill the skid pipework.</w:t>
      </w:r>
    </w:p>
    <w:p>
      <w:pPr>
        <w:spacing w:after="40"/>
        <w:ind w:left="280"/>
      </w:pPr>
      <w:r>
        <w:rPr>
          <w:rFonts w:ascii="Arial" w:cs="Arial" w:eastAsia="Arial" w:hAnsi="Arial"/>
          <w:sz w:val="18"/>
          <w:szCs w:val="18"/>
        </w:rPr>
        <w:t xml:space="preserve">2. Drain and inspect the two reworked branches.</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No retained water in the reworked branches.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SAT-F-18 — Verify slope of the re-supported skid runs.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SAT-F-18</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URS-039   |   Closes FAT DEV-003</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slope of the re-supported skid runs.</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Measure fall on the two runs re-supported after FAT.</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Fall not less than 1 in 100.</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Digital level</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SAT-F-19 — Verify the disposition agreed for the loop return conductivity cell.</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SAT-F-19</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URS-051   |   Closes FAT DEV-012</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the disposition agreed for the loop return conductivity cell.</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Confirm the concession recorded in change control.</w:t>
      </w:r>
    </w:p>
    <w:p>
      <w:pPr>
        <w:spacing w:after="40"/>
        <w:ind w:left="280"/>
      </w:pPr>
      <w:r>
        <w:rPr>
          <w:rFonts w:ascii="Arial" w:cs="Arial" w:eastAsia="Arial" w:hAnsi="Arial"/>
          <w:sz w:val="18"/>
          <w:szCs w:val="18"/>
        </w:rPr>
        <w:t xml:space="preserve">2. Confirm the isolation arrangement, if provided.</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Instrument removable without breaching the loop, or a documented concession accepted by Quality Assurance.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SAT-F-20 — Verify training delivery.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SAT-F-20</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URS-062</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training delivery.</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Confirm training was delivered to operators, maintenance, QA and validation personnel.</w:t>
      </w:r>
    </w:p>
    <w:p>
      <w:pPr>
        <w:spacing w:after="40"/>
        <w:ind w:left="280"/>
      </w:pPr>
      <w:r>
        <w:rPr>
          <w:rFonts w:ascii="Arial" w:cs="Arial" w:eastAsia="Arial" w:hAnsi="Arial"/>
          <w:sz w:val="18"/>
          <w:szCs w:val="18"/>
        </w:rPr>
        <w:t xml:space="preserve">2. Review attendance records and training content.</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Training delivered to all groups required by URS-062, covering operation, maintenance, audit trail review and user administration.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SAT-F-21 — Verify point-of-use cooler arrangement.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SAT-F-21</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URS-013</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point-of-use cooler arrangement.</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Inspect the installed system for point-of-use coolers at the four points requiring water below loop temperature.</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Point-of-use coolers installed at every point of use requiring water below loop temperature.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SAT-F-22 — Verify data export for laboratory correlation.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SAT-F-22</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URS-035</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data export for laboratory correlation.</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Attempt to export online monitoring data in a defined format.</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Online monitoring data exportable in a defined format for correlation with laboratory results.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SAT-F-23 — Confirm 21 CFR Part 11 applicability and scope.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SAT-F-23</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URS-066</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Confirm 21 CFR Part 11 applicability and scope.</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Confirm with the site whether Part 11 applies.</w:t>
      </w:r>
    </w:p>
    <w:p>
      <w:pPr>
        <w:spacing w:after="40"/>
        <w:ind w:left="280"/>
      </w:pPr>
      <w:r>
        <w:rPr>
          <w:rFonts w:ascii="Arial" w:cs="Arial" w:eastAsia="Arial" w:hAnsi="Arial"/>
          <w:sz w:val="18"/>
          <w:szCs w:val="18"/>
        </w:rPr>
        <w:t xml:space="preserve">2. Where it applies, confirm the supplier scope includes the required controls.</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Part 11 applicability confirmed and, where applicable, the required controls are within the scope of supply.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SAT-F-24 — Verify instrument loop checks on the installed system.</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SAT-F-24</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URS-017</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instrument loop checks on the installed system.</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For each installed instrument, apply a simulated input at 0, 50 and 100 percent of span.</w:t>
      </w:r>
    </w:p>
    <w:p>
      <w:pPr>
        <w:spacing w:after="40"/>
        <w:ind w:left="280"/>
      </w:pPr>
      <w:r>
        <w:rPr>
          <w:rFonts w:ascii="Arial" w:cs="Arial" w:eastAsia="Arial" w:hAnsi="Arial"/>
          <w:sz w:val="18"/>
          <w:szCs w:val="18"/>
        </w:rPr>
        <w:t xml:space="preserve">2. Confirm the value at the HMI and the recorded value.</w:t>
      </w:r>
    </w:p>
    <w:p>
      <w:pPr>
        <w:spacing w:after="40"/>
        <w:ind w:left="280"/>
      </w:pPr>
      <w:r>
        <w:rPr>
          <w:rFonts w:ascii="Arial" w:cs="Arial" w:eastAsia="Arial" w:hAnsi="Arial"/>
          <w:sz w:val="18"/>
          <w:szCs w:val="18"/>
        </w:rPr>
        <w:t xml:space="preserve">3. Confirm calibration certificates are current.</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Every loop reads correctly at three points within instrument accuracy, with current calibration certificates.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Calibrated signal simulator</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pStyle w:val="Heading1"/>
        <w:spacing w:after="160" w:before="320"/>
      </w:pPr>
      <w:r>
        <w:rPr>
          <w:rFonts w:ascii="Arial" w:cs="Arial" w:eastAsia="Arial" w:hAnsi="Arial"/>
          <w:b/>
          <w:bCs/>
          <w:color w:val="1F3864"/>
          <w:sz w:val="26"/>
          <w:szCs w:val="26"/>
        </w:rPr>
        <w:t xml:space="preserve">11. Requirements Deferred from Factory Acceptance</w:t>
      </w:r>
    </w:p>
    <w:p>
      <w:pPr>
        <w:spacing w:after="120" w:before="0"/>
      </w:pPr>
      <w:r>
        <w:rPr>
          <w:rFonts w:ascii="Arial" w:cs="Arial" w:eastAsia="Arial" w:hAnsi="Arial"/>
          <w:b/>
          <w:bCs/>
          <w:sz w:val="22"/>
          <w:szCs w:val="22"/>
        </w:rPr>
        <w:t xml:space="preserve">Disposition of every requirement carried forward from FAT-WFI-001-R. Each is either verified at Site Acceptance, deferred again to a named stage with a reason, or recorded as not executable because the specification does not fix a value.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100"/>
        <w:gridCol w:w="1600"/>
        <w:gridCol w:w="1500"/>
        <w:gridCol w:w="4826"/>
      </w:tblGrid>
      <w:tr>
        <w:trPr>
          <w:tblHeader/>
        </w:trPr>
        <w:tc>
          <w:tcPr>
            <w:tcW w:type="dxa" w:w="11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URS ID</w:t>
            </w:r>
          </w:p>
        </w:tc>
        <w:tc>
          <w:tcPr>
            <w:tcW w:type="dxa" w:w="16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Disposition</w:t>
            </w:r>
          </w:p>
        </w:tc>
        <w:tc>
          <w:tcPr>
            <w:tcW w:type="dxa" w:w="15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Test / stage</w:t>
            </w:r>
          </w:p>
        </w:tc>
        <w:tc>
          <w:tcPr>
            <w:tcW w:type="dxa" w:w="48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Basis</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URS-001</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64748B"/>
                <w:sz w:val="17"/>
                <w:szCs w:val="17"/>
              </w:rPr>
              <w:t xml:space="preserve">Deferred again</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PQ</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WFI quality against the monograph requires the system in service with laboratory testing.</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URS-002</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64748B"/>
                <w:sz w:val="17"/>
                <w:szCs w:val="17"/>
              </w:rPr>
              <w:t xml:space="preserve">Deferred again</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OQ</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Peak demand remains [TO BE CONFIRMED] in the URS. No criterion exists to test against.</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URS-003</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64748B"/>
                <w:sz w:val="17"/>
                <w:szCs w:val="17"/>
              </w:rPr>
              <w:t xml:space="preserve">Deferred again</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PQ</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Requires extended operation in service.</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URS-004</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64748B"/>
                <w:sz w:val="17"/>
                <w:szCs w:val="17"/>
              </w:rPr>
              <w:t xml:space="preserve">Deferred again</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OQ</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Tank capacity requirement remains [TO BE CONFIRMED] in the URS. Installed vessel is 5,000 L.</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URS-005</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15803D"/>
                <w:sz w:val="17"/>
                <w:szCs w:val="17"/>
              </w:rPr>
              <w:t xml:space="preserve">Verified at SAT</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SAT-F-04</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12 points of use installed and verified against the schedule.</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URS-006</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64748B"/>
                <w:sz w:val="17"/>
                <w:szCs w:val="17"/>
              </w:rPr>
              <w:t xml:space="preserve">Deferred again</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PQ</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Requires operation in service following a planned shutdown.</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URS-007</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64748B"/>
                <w:sz w:val="17"/>
                <w:szCs w:val="17"/>
              </w:rPr>
              <w:t xml:space="preserve">Deferred again</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OQ</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Requires loop at operating temperature with mapping at the least favourable point. Mapping ports are not installed; see SAT-I-13.</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URS-008</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15803D"/>
                <w:sz w:val="17"/>
                <w:szCs w:val="17"/>
              </w:rPr>
              <w:t xml:space="preserve">Verified at SAT</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SAT-F-05</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Return velocity measured at design circulation flow. Result 0.87 m/s; see SDEV-014.</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URS-013</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15803D"/>
                <w:sz w:val="17"/>
                <w:szCs w:val="17"/>
              </w:rPr>
              <w:t xml:space="preserve">Verified at SAT</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SAT-F-21</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Verified as not installed. Design resolution required.</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URS-014</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64748B"/>
                <w:sz w:val="17"/>
                <w:szCs w:val="17"/>
              </w:rPr>
              <w:t xml:space="preserve">Deferred again</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OQ</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Sanitisation temperature and hold time remain [TO BE CONFIRMED] in the URS.</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URS-016</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64748B"/>
                <w:sz w:val="17"/>
                <w:szCs w:val="17"/>
              </w:rPr>
              <w:t xml:space="preserve">Deferred again</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OQ</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Minimum pressure at the remote point remains [TO BE CONFIRMED] in the URS.</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URS-020</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64748B"/>
                <w:sz w:val="17"/>
                <w:szCs w:val="17"/>
              </w:rPr>
              <w:t xml:space="preserve">Deferred again</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OQ</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Retention period remains [TO BE CONFIRMED] in the URS.</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URS-021</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64748B"/>
                <w:sz w:val="17"/>
                <w:szCs w:val="17"/>
              </w:rPr>
              <w:t xml:space="preserve">Deferred again</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OQ</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Enduring and available over the retention period requires operation in service.</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URS-022</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15803D"/>
                <w:sz w:val="17"/>
                <w:szCs w:val="17"/>
              </w:rPr>
              <w:t xml:space="preserve">Verified at SAT</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SAT-F-03</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Synchronised to the site time server.</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URS-032</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15803D"/>
                <w:sz w:val="17"/>
                <w:szCs w:val="17"/>
              </w:rPr>
              <w:t xml:space="preserve">Verified at SAT</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SAT-F-01</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Interface to EQ-01 verified.</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URS-033</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15803D"/>
                <w:sz w:val="17"/>
                <w:szCs w:val="17"/>
              </w:rPr>
              <w:t xml:space="preserve">Verified at SAT</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SAT-F-02</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BMS interface verified; alarm text mismatch raised.</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URS-034</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15803D"/>
                <w:sz w:val="17"/>
                <w:szCs w:val="17"/>
              </w:rPr>
              <w:t xml:space="preserve">Verified at SAT</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SAT-F-04</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Mechanical interfaces verified; control interfaces not installed.</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URS-035</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15803D"/>
                <w:sz w:val="17"/>
                <w:szCs w:val="17"/>
              </w:rPr>
              <w:t xml:space="preserve">Verified at SAT</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SAT-F-22</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Verified as not provided.</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URS-036</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7C3AED"/>
                <w:sz w:val="17"/>
                <w:szCs w:val="17"/>
              </w:rPr>
              <w:t xml:space="preserve">Not executed</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SAT-I-04</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Utility envelope remains [TO BE CONFIRMED] in the URS. Values recorded for information.</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URS-037</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15803D"/>
                <w:sz w:val="17"/>
                <w:szCs w:val="17"/>
              </w:rPr>
              <w:t xml:space="preserve">Verified at SAT</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SAT-I-10</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All drains verified with air breaks.</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URS-039</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15803D"/>
                <w:sz w:val="17"/>
                <w:szCs w:val="17"/>
              </w:rPr>
              <w:t xml:space="preserve">Verified at SAT</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SAT-I-05</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Site pipework slope measured; two runs below requirement.</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URS-040</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15803D"/>
                <w:sz w:val="17"/>
                <w:szCs w:val="17"/>
              </w:rPr>
              <w:t xml:space="preserve">Verified at SAT</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SAT-I-11</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Routing verified; support finish finding raised.</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URS-043</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15803D"/>
                <w:sz w:val="17"/>
                <w:szCs w:val="17"/>
              </w:rPr>
              <w:t xml:space="preserve">Verified at SAT</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SAT-I-08</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Passivation certificate covers skid only.</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URS-063</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64748B"/>
                <w:sz w:val="17"/>
                <w:szCs w:val="17"/>
              </w:rPr>
              <w:t xml:space="preserve">Deferred again</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PQ</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Water quality against the monograph requires the system in service.</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URS-064</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64748B"/>
                <w:sz w:val="17"/>
                <w:szCs w:val="17"/>
              </w:rPr>
              <w:t xml:space="preserve">Deferred again</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PQ</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Requires WFI in service and laboratory testing.</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URS-069</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64748B"/>
                <w:sz w:val="17"/>
                <w:szCs w:val="17"/>
              </w:rPr>
              <w:t xml:space="preserve">Deferred again</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PQ</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three-phase programme runs in service over one year.</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URS-070</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15803D"/>
                <w:sz w:val="17"/>
                <w:szCs w:val="17"/>
              </w:rPr>
              <w:t xml:space="preserve">Verified at SAT</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SAT-I-12</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Sample points installed and identified; access finding raised.</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URS-071</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15803D"/>
                <w:sz w:val="17"/>
                <w:szCs w:val="17"/>
              </w:rPr>
              <w:t xml:space="preserve">Verified at SAT</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SAT-I-13</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Verified as not installed. Blocks OQ sanitisation qualification.</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URS-072</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64748B"/>
                <w:sz w:val="17"/>
                <w:szCs w:val="17"/>
              </w:rPr>
              <w:t xml:space="preserve">Outstanding</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DQ closure</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Hydraulic calculation at the worst-case demand condition remains outstanding at DQ-OBS-045.</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URS-073</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64748B"/>
                <w:sz w:val="17"/>
                <w:szCs w:val="17"/>
              </w:rPr>
              <w:t xml:space="preserve">Deferred again</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VSR</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Traceability across the programme is closed at the Validation Summary Report.</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URS-074</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64748B"/>
                <w:sz w:val="17"/>
                <w:szCs w:val="17"/>
              </w:rPr>
              <w:t xml:space="preserve">Deferred again</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OQ</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Ability to challenge worst-case conditions is confirmed in operation.</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URS-059</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15803D"/>
                <w:sz w:val="17"/>
                <w:szCs w:val="17"/>
              </w:rPr>
              <w:t xml:space="preserve">Verified at SAT</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SAT protocol was provided for review before testing.</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URS-060</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15803D"/>
                <w:sz w:val="17"/>
                <w:szCs w:val="17"/>
              </w:rPr>
              <w:t xml:space="preserve">Verified at SAT</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SAT-I-14</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Turnover package incomplete; see SDEV-010.</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URS-062</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15803D"/>
                <w:sz w:val="17"/>
                <w:szCs w:val="17"/>
              </w:rPr>
              <w:t xml:space="preserve">Verified at SAT</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SAT-F-20</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Training partially delivered; see SDEV-016.</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URS-065</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64748B"/>
                <w:sz w:val="17"/>
                <w:szCs w:val="17"/>
              </w:rPr>
              <w:t xml:space="preserve">Deferred again</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VSR</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Assessed across the qualification programme.</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URS-066</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15803D"/>
                <w:sz w:val="17"/>
                <w:szCs w:val="17"/>
              </w:rPr>
              <w:t xml:space="preserve">Verified at SAT</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SAT-F-23</w:t>
            </w:r>
          </w:p>
        </w:tc>
        <w:tc>
          <w:tcPr>
            <w:tcW w:type="dxa" w:w="4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Part 11 applicability confirmed.</w:t>
            </w:r>
          </w:p>
        </w:tc>
      </w:tr>
    </w:tbl>
    <w:p>
      <w:pPr>
        <w:pStyle w:val="Heading1"/>
        <w:spacing w:after="160" w:before="320"/>
      </w:pPr>
      <w:r>
        <w:rPr>
          <w:rFonts w:ascii="Arial" w:cs="Arial" w:eastAsia="Arial" w:hAnsi="Arial"/>
          <w:b/>
          <w:bCs/>
          <w:color w:val="1F3864"/>
          <w:sz w:val="26"/>
          <w:szCs w:val="26"/>
        </w:rPr>
        <w:t xml:space="preserve">12. Factory Acceptance Deviation and Punch List Closure</w:t>
      </w:r>
    </w:p>
    <w:p>
      <w:pPr>
        <w:spacing w:after="120" w:before="0"/>
      </w:pPr>
      <w:r>
        <w:rPr>
          <w:rFonts w:ascii="Arial" w:cs="Arial" w:eastAsia="Arial" w:hAnsi="Arial"/>
          <w:sz w:val="22"/>
          <w:szCs w:val="22"/>
        </w:rPr>
        <w:t xml:space="preserve">Each Factory Acceptance deviation is verified by retest against its original acceptance criterion. The Factory Acceptance deviation register is updated; no parallel register is created.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200"/>
        <w:gridCol w:w="1200"/>
        <w:gridCol w:w="4400"/>
        <w:gridCol w:w="2226"/>
      </w:tblGrid>
      <w:tr>
        <w:trPr>
          <w:tblHeader/>
        </w:trPr>
        <w:tc>
          <w:tcPr>
            <w:tcW w:type="dxa" w:w="12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FAT dev</w:t>
            </w:r>
          </w:p>
        </w:tc>
        <w:tc>
          <w:tcPr>
            <w:tcW w:type="dxa" w:w="12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Verified by</w:t>
            </w:r>
          </w:p>
        </w:tc>
        <w:tc>
          <w:tcPr>
            <w:tcW w:type="dxa" w:w="44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Original finding</w:t>
            </w:r>
          </w:p>
        </w:tc>
        <w:tc>
          <w:tcPr>
            <w:tcW w:type="dxa" w:w="22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Closed / Not closed</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DEV-001</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SAT-I-07</w:t>
            </w:r>
          </w:p>
        </w:tc>
        <w:tc>
          <w:tcPr>
            <w:tcW w:type="dxa" w:w="4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Nine of fourteen branches exceed the 3D dead leg limit required by URS-047, measured up to 5.8D. The skid was built to the 6D stated in DS-003.</w:t>
            </w:r>
          </w:p>
        </w:tc>
        <w:tc>
          <w:tcPr>
            <w:tcW w:type="dxa" w:w="2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DEV-002</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SAT-F-17</w:t>
            </w:r>
          </w:p>
        </w:tc>
        <w:tc>
          <w:tcPr>
            <w:tcW w:type="dxa" w:w="4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Two point-of-use branches on the north face do not self-drain; retained water confirmed at FAT-008.</w:t>
            </w:r>
          </w:p>
        </w:tc>
        <w:tc>
          <w:tcPr>
            <w:tcW w:type="dxa" w:w="2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DEV-003</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SAT-F-18</w:t>
            </w:r>
          </w:p>
        </w:tc>
        <w:tc>
          <w:tcPr>
            <w:tcW w:type="dxa" w:w="4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Two horizontal runs on the skid have a fall of 1:150 against the 1:100 required by URS-039.</w:t>
            </w:r>
          </w:p>
        </w:tc>
        <w:tc>
          <w:tcPr>
            <w:tcW w:type="dxa" w:w="2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DEV-004</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SAT-F-16</w:t>
            </w:r>
          </w:p>
        </w:tc>
        <w:tc>
          <w:tcPr>
            <w:tcW w:type="dxa" w:w="4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Riboflavin coverage test showed residual fluorescence around the level probe boss and the vent nozzle.</w:t>
            </w:r>
          </w:p>
        </w:tc>
        <w:tc>
          <w:tcPr>
            <w:tcW w:type="dxa" w:w="2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DEV-005</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SAT-F-15</w:t>
            </w:r>
          </w:p>
        </w:tc>
        <w:tc>
          <w:tcPr>
            <w:tcW w:type="dxa" w:w="4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Vent filter in-place integrity testing requires removal of the housing clamp, breaking the sterile boundary.</w:t>
            </w:r>
          </w:p>
        </w:tc>
        <w:tc>
          <w:tcPr>
            <w:tcW w:type="dxa" w:w="2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DEV-006</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SAT-F-06</w:t>
            </w:r>
          </w:p>
        </w:tc>
        <w:tc>
          <w:tcPr>
            <w:tcW w:type="dxa" w:w="4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No automatic duty rotation between distribution pumps. The standby leg remains stagnant between manual changeovers.</w:t>
            </w:r>
          </w:p>
        </w:tc>
        <w:tc>
          <w:tcPr>
            <w:tcW w:type="dxa" w:w="2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DEV-007</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SAT-F-09</w:t>
            </w:r>
          </w:p>
        </w:tc>
        <w:tc>
          <w:tcPr>
            <w:tcW w:type="dxa" w:w="4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Sanitisation can be initiated with a point of use open to an operator-accessible outlet. Scald hazard.</w:t>
            </w:r>
          </w:p>
        </w:tc>
        <w:tc>
          <w:tcPr>
            <w:tcW w:type="dxa" w:w="2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DEV-008</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SAT-F-13</w:t>
            </w:r>
          </w:p>
        </w:tc>
        <w:tc>
          <w:tcPr>
            <w:tcW w:type="dxa" w:w="4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Calibration parameters are modifiable at Supervisor role level.</w:t>
            </w:r>
          </w:p>
        </w:tc>
        <w:tc>
          <w:tcPr>
            <w:tcW w:type="dxa" w:w="2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DEV-009</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SAT-F-07</w:t>
            </w:r>
          </w:p>
        </w:tc>
        <w:tc>
          <w:tcPr>
            <w:tcW w:type="dxa" w:w="4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Administrator account can disable audit trail recording from the maintenance menu, contrary to URS-030 and to records controls.</w:t>
            </w:r>
          </w:p>
        </w:tc>
        <w:tc>
          <w:tcPr>
            <w:tcW w:type="dxa" w:w="2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DEV-010</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SAT-F-08</w:t>
            </w:r>
          </w:p>
        </w:tc>
        <w:tc>
          <w:tcPr>
            <w:tcW w:type="dxa" w:w="4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No audit trail export function over a selected period.</w:t>
            </w:r>
          </w:p>
        </w:tc>
        <w:tc>
          <w:tcPr>
            <w:tcW w:type="dxa" w:w="2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DEV-011</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SAT-F-11</w:t>
            </w:r>
          </w:p>
        </w:tc>
        <w:tc>
          <w:tcPr>
            <w:tcW w:type="dxa" w:w="4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sanitisation cycle reports Complete on elapsed time even where a monitored location failed to achieve temperature.</w:t>
            </w:r>
          </w:p>
        </w:tc>
        <w:tc>
          <w:tcPr>
            <w:tcW w:type="dxa" w:w="2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DEV-012</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SAT-F-19</w:t>
            </w:r>
          </w:p>
        </w:tc>
        <w:tc>
          <w:tcPr>
            <w:tcW w:type="dxa" w:w="4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loop return conductivity cell cannot be removed without breaking the loop in operation.</w:t>
            </w:r>
          </w:p>
        </w:tc>
        <w:tc>
          <w:tcPr>
            <w:tcW w:type="dxa" w:w="2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DEV-013</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SAT-F-12</w:t>
            </w:r>
          </w:p>
        </w:tc>
        <w:tc>
          <w:tcPr>
            <w:tcW w:type="dxa" w:w="4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operator initiating a sanitisation cycle is not recorded.</w:t>
            </w:r>
          </w:p>
        </w:tc>
        <w:tc>
          <w:tcPr>
            <w:tcW w:type="dxa" w:w="2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DEV-014</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SAT-F-14</w:t>
            </w:r>
          </w:p>
        </w:tc>
        <w:tc>
          <w:tcPr>
            <w:tcW w:type="dxa" w:w="4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No 21 CFR 177.2600 compliance statement and no stated service life for the elastomers.</w:t>
            </w:r>
          </w:p>
        </w:tc>
        <w:tc>
          <w:tcPr>
            <w:tcW w:type="dxa" w:w="2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bl>
    <w:p>
      <w:pPr>
        <w:spacing w:after="120" w:before="200"/>
      </w:pPr>
      <w:r>
        <w:rPr>
          <w:rFonts w:ascii="Arial" w:cs="Arial" w:eastAsia="Arial" w:hAnsi="Arial"/>
          <w:b/>
          <w:bCs/>
          <w:sz w:val="23"/>
          <w:szCs w:val="23"/>
        </w:rPr>
        <w:t xml:space="preserve">Factory Acceptance punch list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200"/>
        <w:gridCol w:w="4200"/>
        <w:gridCol w:w="1400"/>
        <w:gridCol w:w="1200"/>
        <w:gridCol w:w="1026"/>
      </w:tblGrid>
      <w:tr>
        <w:trPr>
          <w:tblHeader/>
        </w:trPr>
        <w:tc>
          <w:tcPr>
            <w:tcW w:type="dxa" w:w="12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Item</w:t>
            </w:r>
          </w:p>
        </w:tc>
        <w:tc>
          <w:tcPr>
            <w:tcW w:type="dxa" w:w="42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Description</w:t>
            </w:r>
          </w:p>
        </w:tc>
        <w:tc>
          <w:tcPr>
            <w:tcW w:type="dxa" w:w="14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Owner</w:t>
            </w:r>
          </w:p>
        </w:tc>
        <w:tc>
          <w:tcPr>
            <w:tcW w:type="dxa" w:w="12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Due</w:t>
            </w:r>
          </w:p>
        </w:tc>
        <w:tc>
          <w:tcPr>
            <w:tcW w:type="dxa" w:w="10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Status</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PL-001</w:t>
            </w:r>
          </w:p>
        </w:tc>
        <w:tc>
          <w:tcPr>
            <w:tcW w:type="dxa" w:w="4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Rework nine branches to 3D dead leg limit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7"/>
                <w:szCs w:val="17"/>
              </w:rPr>
              <w:t xml:space="preserve">Supplier</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Before shipment</w:t>
            </w:r>
          </w:p>
        </w:tc>
        <w:tc>
          <w:tcPr>
            <w:tcW w:type="dxa" w:w="1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PL-002</w:t>
            </w:r>
          </w:p>
        </w:tc>
        <w:tc>
          <w:tcPr>
            <w:tcW w:type="dxa" w:w="4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Modify vent filter housing for in-place integrity testing</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7"/>
                <w:szCs w:val="17"/>
              </w:rPr>
              <w:t xml:space="preserve">Supplier</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Before shipment</w:t>
            </w:r>
          </w:p>
        </w:tc>
        <w:tc>
          <w:tcPr>
            <w:tcW w:type="dxa" w:w="1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PL-003</w:t>
            </w:r>
          </w:p>
        </w:tc>
        <w:tc>
          <w:tcPr>
            <w:tcW w:type="dxa" w:w="4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Modify two north face branches to self-drain</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7"/>
                <w:szCs w:val="17"/>
              </w:rPr>
              <w:t xml:space="preserve">Supplier</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Before shipment</w:t>
            </w:r>
          </w:p>
        </w:tc>
        <w:tc>
          <w:tcPr>
            <w:tcW w:type="dxa" w:w="1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PL-004</w:t>
            </w:r>
          </w:p>
        </w:tc>
        <w:tc>
          <w:tcPr>
            <w:tcW w:type="dxa" w:w="4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Re-support two horizontal runs to 1:100</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7"/>
                <w:szCs w:val="17"/>
              </w:rPr>
              <w:t xml:space="preserve">Supplier</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Before shipment</w:t>
            </w:r>
          </w:p>
        </w:tc>
        <w:tc>
          <w:tcPr>
            <w:tcW w:type="dxa" w:w="1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PL-005</w:t>
            </w:r>
          </w:p>
        </w:tc>
        <w:tc>
          <w:tcPr>
            <w:tcW w:type="dxa" w:w="4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Remove audit trail disable function; provide export function</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7"/>
                <w:szCs w:val="17"/>
              </w:rPr>
              <w:t xml:space="preserve">Supplier</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Before shipment</w:t>
            </w:r>
          </w:p>
        </w:tc>
        <w:tc>
          <w:tcPr>
            <w:tcW w:type="dxa" w:w="1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PL-006</w:t>
            </w:r>
          </w:p>
        </w:tc>
        <w:tc>
          <w:tcPr>
            <w:tcW w:type="dxa" w:w="4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Correct two transposed instrument tags</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7"/>
                <w:szCs w:val="17"/>
              </w:rPr>
              <w:t xml:space="preserve">Supplier</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Before shipment</w:t>
            </w:r>
          </w:p>
        </w:tc>
        <w:tc>
          <w:tcPr>
            <w:tcW w:type="dxa" w:w="1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PL-007</w:t>
            </w:r>
          </w:p>
        </w:tc>
        <w:tc>
          <w:tcPr>
            <w:tcW w:type="dxa" w:w="4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Add sanitisation start interlock and confirmation step</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7"/>
                <w:szCs w:val="17"/>
              </w:rPr>
              <w:t xml:space="preserve">Supplier</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Before shipment</w:t>
            </w:r>
          </w:p>
        </w:tc>
        <w:tc>
          <w:tcPr>
            <w:tcW w:type="dxa" w:w="1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PL-008</w:t>
            </w:r>
          </w:p>
        </w:tc>
        <w:tc>
          <w:tcPr>
            <w:tcW w:type="dxa" w:w="4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Modify sanitisation completion logic</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7"/>
                <w:szCs w:val="17"/>
              </w:rPr>
              <w:t xml:space="preserve">Supplier</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Before shipment</w:t>
            </w:r>
          </w:p>
        </w:tc>
        <w:tc>
          <w:tcPr>
            <w:tcW w:type="dxa" w:w="1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PL-009</w:t>
            </w:r>
          </w:p>
        </w:tc>
        <w:tc>
          <w:tcPr>
            <w:tcW w:type="dxa" w:w="4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Add duty rotation function</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7"/>
                <w:szCs w:val="17"/>
              </w:rPr>
              <w:t xml:space="preserve">Supplier</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Before shipment</w:t>
            </w:r>
          </w:p>
        </w:tc>
        <w:tc>
          <w:tcPr>
            <w:tcW w:type="dxa" w:w="1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PL-010</w:t>
            </w:r>
          </w:p>
        </w:tc>
        <w:tc>
          <w:tcPr>
            <w:tcW w:type="dxa" w:w="4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Repeat spray ball coverage test after modification</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7"/>
                <w:szCs w:val="17"/>
              </w:rPr>
              <w:t xml:space="preserve">Supplier</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Before shipment</w:t>
            </w:r>
          </w:p>
        </w:tc>
        <w:tc>
          <w:tcPr>
            <w:tcW w:type="dxa" w:w="1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PL-011</w:t>
            </w:r>
          </w:p>
        </w:tc>
        <w:tc>
          <w:tcPr>
            <w:tcW w:type="dxa" w:w="4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Provide elastomer compliance statement and service life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7"/>
                <w:szCs w:val="17"/>
              </w:rPr>
              <w:t xml:space="preserve">Supplier</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Before shipment</w:t>
            </w:r>
          </w:p>
        </w:tc>
        <w:tc>
          <w:tcPr>
            <w:tcW w:type="dxa" w:w="1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PL-012</w:t>
            </w:r>
          </w:p>
        </w:tc>
        <w:tc>
          <w:tcPr>
            <w:tcW w:type="dxa" w:w="4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Add initiating operator to sanitisation record</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7"/>
                <w:szCs w:val="17"/>
              </w:rPr>
              <w:t xml:space="preserve">Supplier</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Before shipment</w:t>
            </w:r>
          </w:p>
        </w:tc>
        <w:tc>
          <w:tcPr>
            <w:tcW w:type="dxa" w:w="1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PL-013</w:t>
            </w:r>
          </w:p>
        </w:tc>
        <w:tc>
          <w:tcPr>
            <w:tcW w:type="dxa" w:w="4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Fix boroscopy percentage in the URS and confirm against 10% performed</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7"/>
                <w:szCs w:val="17"/>
              </w:rPr>
              <w:t xml:space="preserve">User</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Before SAT</w:t>
            </w:r>
          </w:p>
        </w:tc>
        <w:tc>
          <w:tcPr>
            <w:tcW w:type="dxa" w:w="1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PL-014</w:t>
            </w:r>
          </w:p>
        </w:tc>
        <w:tc>
          <w:tcPr>
            <w:tcW w:type="dxa" w:w="4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Confirm whether Supervisor is authorised for calibration parameters</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7"/>
                <w:szCs w:val="17"/>
              </w:rPr>
              <w:t xml:space="preserve">User</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Before SAT</w:t>
            </w:r>
          </w:p>
        </w:tc>
        <w:tc>
          <w:tcPr>
            <w:tcW w:type="dxa" w:w="1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bl>
    <w:p>
      <w:pPr>
        <w:pStyle w:val="Heading1"/>
        <w:spacing w:after="160" w:before="320"/>
      </w:pPr>
      <w:r>
        <w:rPr>
          <w:rFonts w:ascii="Arial" w:cs="Arial" w:eastAsia="Arial" w:hAnsi="Arial"/>
          <w:b/>
          <w:bCs/>
          <w:color w:val="1F3864"/>
          <w:sz w:val="26"/>
          <w:szCs w:val="26"/>
        </w:rPr>
        <w:t xml:space="preserve">13. Worst-Case Condition Challenges</w:t>
      </w:r>
    </w:p>
    <w:p>
      <w:pPr>
        <w:spacing w:after="120" w:before="0"/>
      </w:pPr>
      <w:r>
        <w:rPr>
          <w:rFonts w:ascii="Arial" w:cs="Arial" w:eastAsia="Arial" w:hAnsi="Arial"/>
          <w:sz w:val="22"/>
          <w:szCs w:val="22"/>
        </w:rPr>
        <w:t xml:space="preserve">Conditions the installed system now makes testable, and those still requiring operation in service.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800"/>
        <w:gridCol w:w="1900"/>
        <w:gridCol w:w="1700"/>
        <w:gridCol w:w="2500"/>
        <w:gridCol w:w="2126"/>
      </w:tblGrid>
      <w:tr>
        <w:trPr>
          <w:tblHeader/>
        </w:trPr>
        <w:tc>
          <w:tcPr>
            <w:tcW w:type="dxa" w:w="8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Ref</w:t>
            </w:r>
          </w:p>
        </w:tc>
        <w:tc>
          <w:tcPr>
            <w:tcW w:type="dxa" w:w="19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Condition</w:t>
            </w:r>
          </w:p>
        </w:tc>
        <w:tc>
          <w:tcPr>
            <w:tcW w:type="dxa" w:w="17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At SAT</w:t>
            </w:r>
          </w:p>
        </w:tc>
        <w:tc>
          <w:tcPr>
            <w:tcW w:type="dxa" w:w="25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Basis</w:t>
            </w:r>
          </w:p>
        </w:tc>
        <w:tc>
          <w:tcPr>
            <w:tcW w:type="dxa" w:w="21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Outcome / deferral</w:t>
            </w:r>
          </w:p>
        </w:tc>
      </w:tr>
      <w:tr>
        <w:tc>
          <w:tcPr>
            <w:tcW w:type="dxa" w:w="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WC-07</w:t>
            </w:r>
          </w:p>
        </w:tc>
        <w:tc>
          <w:tcPr>
            <w:tcW w:type="dxa" w:w="1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7"/>
                <w:szCs w:val="17"/>
              </w:rPr>
              <w:t xml:space="preserve">Longest branch and standby pump leg</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7"/>
                <w:szCs w:val="17"/>
              </w:rPr>
              <w:t xml:space="preserve">Challenged</w:t>
            </w:r>
          </w:p>
        </w:tc>
        <w:tc>
          <w:tcPr>
            <w:tcW w:type="dxa" w:w="2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SAT-I-07 measured every branch on the installed system. SAT-F-06 verified duty rotation.</w:t>
            </w:r>
          </w:p>
        </w:tc>
        <w:tc>
          <w:tcPr>
            <w:tcW w:type="dxa" w:w="2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Duty rotation now closed. Three branches still exceed 3D; SDEV-001.</w:t>
            </w:r>
          </w:p>
        </w:tc>
      </w:tr>
      <w:tr>
        <w:tc>
          <w:tcPr>
            <w:tcW w:type="dxa" w:w="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WC-09</w:t>
            </w:r>
          </w:p>
        </w:tc>
        <w:tc>
          <w:tcPr>
            <w:tcW w:type="dxa" w:w="1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7"/>
                <w:szCs w:val="17"/>
              </w:rPr>
              <w:t xml:space="preserve">Highest point and longest horizontal run</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7"/>
                <w:szCs w:val="17"/>
              </w:rPr>
              <w:t xml:space="preserve">Challenged</w:t>
            </w:r>
          </w:p>
        </w:tc>
        <w:tc>
          <w:tcPr>
            <w:tcW w:type="dxa" w:w="2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SAT-I-05 and SAT-I-06 measured slope and drainability across the complete installed system.</w:t>
            </w:r>
          </w:p>
        </w:tc>
        <w:tc>
          <w:tcPr>
            <w:tcW w:type="dxa" w:w="2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Two runs below slope requirement and one branch retains water. SDEV-002 and SDEV-003.</w:t>
            </w:r>
          </w:p>
        </w:tc>
      </w:tr>
      <w:tr>
        <w:tc>
          <w:tcPr>
            <w:tcW w:type="dxa" w:w="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WC-05</w:t>
            </w:r>
          </w:p>
        </w:tc>
        <w:tc>
          <w:tcPr>
            <w:tcW w:type="dxa" w:w="1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7"/>
                <w:szCs w:val="17"/>
              </w:rPr>
              <w:t xml:space="preserve">Tank at minimum operating level</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7"/>
                <w:szCs w:val="17"/>
              </w:rPr>
              <w:t xml:space="preserve">Re-challenged</w:t>
            </w:r>
          </w:p>
        </w:tc>
        <w:tc>
          <w:tcPr>
            <w:tcW w:type="dxa" w:w="2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SAT-F-16 repeated the spray ball coverage test after modification.</w:t>
            </w:r>
          </w:p>
        </w:tc>
        <w:tc>
          <w:tcPr>
            <w:tcW w:type="dxa" w:w="2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Closed. Coverage complete including headspace.</w:t>
            </w:r>
          </w:p>
        </w:tc>
      </w:tr>
      <w:tr>
        <w:tc>
          <w:tcPr>
            <w:tcW w:type="dxa" w:w="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WC-06</w:t>
            </w:r>
          </w:p>
        </w:tc>
        <w:tc>
          <w:tcPr>
            <w:tcW w:type="dxa" w:w="1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7"/>
                <w:szCs w:val="17"/>
              </w:rPr>
              <w:t xml:space="preserve">Maximum tank discharge rate</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7"/>
                <w:szCs w:val="17"/>
              </w:rPr>
              <w:t xml:space="preserve">Closed at FAT</w:t>
            </w:r>
          </w:p>
        </w:tc>
        <w:tc>
          <w:tcPr>
            <w:tcW w:type="dxa" w:w="2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Verified at FAT-011 and confirmed unchanged by installation.</w:t>
            </w:r>
          </w:p>
        </w:tc>
        <w:tc>
          <w:tcPr>
            <w:tcW w:type="dxa" w:w="2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No further action.</w:t>
            </w:r>
          </w:p>
        </w:tc>
      </w:tr>
      <w:tr>
        <w:tc>
          <w:tcPr>
            <w:tcW w:type="dxa" w:w="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WC-01</w:t>
            </w:r>
          </w:p>
        </w:tc>
        <w:tc>
          <w:tcPr>
            <w:tcW w:type="dxa" w:w="1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7"/>
                <w:szCs w:val="17"/>
              </w:rPr>
              <w:t xml:space="preserve">Maximum simultaneous demand</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7"/>
                <w:szCs w:val="17"/>
              </w:rPr>
              <w:t xml:space="preserve">Not challengeable at SAT</w:t>
            </w:r>
          </w:p>
        </w:tc>
        <w:tc>
          <w:tcPr>
            <w:tcW w:type="dxa" w:w="2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Requires all points of use in service drawing simultaneously, which is an operational condition.</w:t>
            </w:r>
          </w:p>
        </w:tc>
        <w:tc>
          <w:tcPr>
            <w:tcW w:type="dxa" w:w="2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Deferred to OQ. Supplier hydraulic calculation at this condition still outstanding at DQ-OBS-045.</w:t>
            </w:r>
          </w:p>
        </w:tc>
      </w:tr>
      <w:tr>
        <w:tc>
          <w:tcPr>
            <w:tcW w:type="dxa" w:w="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WC-02</w:t>
            </w:r>
          </w:p>
        </w:tc>
        <w:tc>
          <w:tcPr>
            <w:tcW w:type="dxa" w:w="1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7"/>
                <w:szCs w:val="17"/>
              </w:rPr>
              <w:t xml:space="preserve">Coldest point during normal circulation</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7"/>
                <w:szCs w:val="17"/>
              </w:rPr>
              <w:t xml:space="preserve">Not challengeable at SAT</w:t>
            </w:r>
          </w:p>
        </w:tc>
        <w:tc>
          <w:tcPr>
            <w:tcW w:type="dxa" w:w="2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Requires mapping at the least favourable point. Mapping ports are not installed.</w:t>
            </w:r>
          </w:p>
        </w:tc>
        <w:tc>
          <w:tcPr>
            <w:tcW w:type="dxa" w:w="2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Deferred to OQ and blocked by SDEV-009.</w:t>
            </w:r>
          </w:p>
        </w:tc>
      </w:tr>
      <w:tr>
        <w:tc>
          <w:tcPr>
            <w:tcW w:type="dxa" w:w="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WC-03</w:t>
            </w:r>
          </w:p>
        </w:tc>
        <w:tc>
          <w:tcPr>
            <w:tcW w:type="dxa" w:w="1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7"/>
                <w:szCs w:val="17"/>
              </w:rPr>
              <w:t xml:space="preserve">Least favourable point during sanitisation</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7"/>
                <w:szCs w:val="17"/>
              </w:rPr>
              <w:t xml:space="preserve">Not challengeable at SAT</w:t>
            </w:r>
          </w:p>
        </w:tc>
        <w:tc>
          <w:tcPr>
            <w:tcW w:type="dxa" w:w="2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Requires mapping ports and defined acceptance values.</w:t>
            </w:r>
          </w:p>
        </w:tc>
        <w:tc>
          <w:tcPr>
            <w:tcW w:type="dxa" w:w="2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Deferred to OQ and blocked by SDEV-009 and by the undefined values in URS-014.</w:t>
            </w:r>
          </w:p>
        </w:tc>
      </w:tr>
      <w:tr>
        <w:tc>
          <w:tcPr>
            <w:tcW w:type="dxa" w:w="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WC-04</w:t>
            </w:r>
          </w:p>
        </w:tc>
        <w:tc>
          <w:tcPr>
            <w:tcW w:type="dxa" w:w="1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7"/>
                <w:szCs w:val="17"/>
              </w:rPr>
              <w:t xml:space="preserve">Point-of-use cooler branch</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7"/>
                <w:szCs w:val="17"/>
              </w:rPr>
              <w:t xml:space="preserve">Not challengeable</w:t>
            </w:r>
          </w:p>
        </w:tc>
        <w:tc>
          <w:tcPr>
            <w:tcW w:type="dxa" w:w="2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No coolers installed.</w:t>
            </w:r>
          </w:p>
        </w:tc>
        <w:tc>
          <w:tcPr>
            <w:tcW w:type="dxa" w:w="2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Blocked by SDEV-017. Cannot be challenged at any stage until the design is resolved.</w:t>
            </w:r>
          </w:p>
        </w:tc>
      </w:tr>
      <w:tr>
        <w:tc>
          <w:tcPr>
            <w:tcW w:type="dxa" w:w="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WC-08</w:t>
            </w:r>
          </w:p>
        </w:tc>
        <w:tc>
          <w:tcPr>
            <w:tcW w:type="dxa" w:w="1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7"/>
                <w:szCs w:val="17"/>
              </w:rPr>
              <w:t xml:space="preserve">Most hydraulically remote point of use</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7"/>
                <w:szCs w:val="17"/>
              </w:rPr>
              <w:t xml:space="preserve">Not challengeable at SAT</w:t>
            </w:r>
          </w:p>
        </w:tc>
        <w:tc>
          <w:tcPr>
            <w:tcW w:type="dxa" w:w="2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Requires operational draw at the remote point.</w:t>
            </w:r>
          </w:p>
        </w:tc>
        <w:tc>
          <w:tcPr>
            <w:tcW w:type="dxa" w:w="2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Deferred to OQ.</w:t>
            </w:r>
          </w:p>
        </w:tc>
      </w:tr>
      <w:tr>
        <w:tc>
          <w:tcPr>
            <w:tcW w:type="dxa" w:w="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WC-10</w:t>
            </w:r>
          </w:p>
        </w:tc>
        <w:tc>
          <w:tcPr>
            <w:tcW w:type="dxa" w:w="1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7"/>
                <w:szCs w:val="17"/>
              </w:rPr>
              <w:t xml:space="preserve">Extended low-demand period</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7"/>
                <w:szCs w:val="17"/>
              </w:rPr>
              <w:t xml:space="preserve">Not challengeable at SAT</w:t>
            </w:r>
          </w:p>
        </w:tc>
        <w:tc>
          <w:tcPr>
            <w:tcW w:type="dxa" w:w="2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Requires extended operation in service.</w:t>
            </w:r>
          </w:p>
        </w:tc>
        <w:tc>
          <w:tcPr>
            <w:tcW w:type="dxa" w:w="2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Deferred to PQ.</w:t>
            </w:r>
          </w:p>
        </w:tc>
      </w:tr>
      <w:tr>
        <w:tc>
          <w:tcPr>
            <w:tcW w:type="dxa" w:w="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WC-11</w:t>
            </w:r>
          </w:p>
        </w:tc>
        <w:tc>
          <w:tcPr>
            <w:tcW w:type="dxa" w:w="1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7"/>
                <w:szCs w:val="17"/>
              </w:rPr>
              <w:t xml:space="preserve">Worst-case feed water quality</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7"/>
                <w:szCs w:val="17"/>
              </w:rPr>
              <w:t xml:space="preserve">Not challengeable at SAT</w:t>
            </w:r>
          </w:p>
        </w:tc>
        <w:tc>
          <w:tcPr>
            <w:tcW w:type="dxa" w:w="2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Requires seasonal variation in service.</w:t>
            </w:r>
          </w:p>
        </w:tc>
        <w:tc>
          <w:tcPr>
            <w:tcW w:type="dxa" w:w="2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Deferred to PQ Phase 3.</w:t>
            </w:r>
          </w:p>
        </w:tc>
      </w:tr>
    </w:tbl>
    <w:p>
      <w:pPr>
        <w:pStyle w:val="Heading1"/>
        <w:spacing w:after="160" w:before="320"/>
      </w:pPr>
      <w:r>
        <w:rPr>
          <w:rFonts w:ascii="Arial" w:cs="Arial" w:eastAsia="Arial" w:hAnsi="Arial"/>
          <w:b/>
          <w:bCs/>
          <w:color w:val="1F3864"/>
          <w:sz w:val="26"/>
          <w:szCs w:val="26"/>
        </w:rPr>
        <w:t xml:space="preserve">14. Requirements Remaining After Site Acceptance</w:t>
      </w:r>
    </w:p>
    <w:p>
      <w:pPr>
        <w:spacing w:after="120" w:before="0"/>
      </w:pPr>
      <w:r>
        <w:rPr>
          <w:rFonts w:ascii="Arial" w:cs="Arial" w:eastAsia="Arial" w:hAnsi="Arial"/>
          <w:sz w:val="22"/>
          <w:szCs w:val="22"/>
        </w:rPr>
        <w:t xml:space="preserve">Completed in the Site Acceptance report. Every requirement not verified here is carried into the Installation Qualification protocol with its destination stage. A requirement that disappears between this report and the next protocol is a break in the qualification chain.</w:t>
      </w:r>
    </w:p>
    <w:p>
      <w:pPr>
        <w:pStyle w:val="Heading1"/>
        <w:spacing w:after="160" w:before="320"/>
      </w:pPr>
      <w:r>
        <w:rPr>
          <w:rFonts w:ascii="Arial" w:cs="Arial" w:eastAsia="Arial" w:hAnsi="Arial"/>
          <w:b/>
          <w:bCs/>
          <w:color w:val="1F3864"/>
          <w:sz w:val="26"/>
          <w:szCs w:val="26"/>
        </w:rPr>
        <w:t xml:space="preserve">15. Deviation Handling</w:t>
      </w:r>
    </w:p>
    <w:p>
      <w:pPr>
        <w:spacing w:after="120" w:before="0"/>
      </w:pPr>
      <w:r>
        <w:rPr>
          <w:rFonts w:ascii="Arial" w:cs="Arial" w:eastAsia="Arial" w:hAnsi="Arial"/>
          <w:sz w:val="22"/>
          <w:szCs w:val="22"/>
        </w:rPr>
        <w:t xml:space="preserve">Each failure is recorded at the point of occurrence with the test identifier, a factual description of what was observed, and the classification. Classification is agreed between the user witness and Quality Assurance at the time, not retrospectively.</w:t>
      </w:r>
    </w:p>
    <w:p>
      <w:pPr>
        <w:pStyle w:val="Heading1"/>
        <w:spacing w:after="160" w:before="320"/>
      </w:pPr>
      <w:r>
        <w:rPr>
          <w:rFonts w:ascii="Arial" w:cs="Arial" w:eastAsia="Arial" w:hAnsi="Arial"/>
          <w:b/>
          <w:bCs/>
          <w:color w:val="1F3864"/>
          <w:sz w:val="26"/>
          <w:szCs w:val="26"/>
        </w:rPr>
        <w:t xml:space="preserve">16. Punch List</w:t>
      </w:r>
    </w:p>
    <w:p>
      <w:pPr>
        <w:spacing w:after="120" w:before="0"/>
      </w:pPr>
      <w:r>
        <w:rPr>
          <w:rFonts w:ascii="Arial" w:cs="Arial" w:eastAsia="Arial" w:hAnsi="Arial"/>
          <w:sz w:val="22"/>
          <w:szCs w:val="22"/>
        </w:rPr>
        <w:t xml:space="preserve">Items requiring action before Installation Qualification or Operational Qualification are recorded here during execution.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300"/>
        <w:gridCol w:w="3600"/>
        <w:gridCol w:w="1400"/>
        <w:gridCol w:w="1400"/>
        <w:gridCol w:w="1326"/>
      </w:tblGrid>
      <w:tr>
        <w:trPr>
          <w:tblHeader/>
        </w:trPr>
        <w:tc>
          <w:tcPr>
            <w:tcW w:type="dxa" w:w="13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Item</w:t>
            </w:r>
          </w:p>
        </w:tc>
        <w:tc>
          <w:tcPr>
            <w:tcW w:type="dxa" w:w="36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Description</w:t>
            </w:r>
          </w:p>
        </w:tc>
        <w:tc>
          <w:tcPr>
            <w:tcW w:type="dxa" w:w="14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Against</w:t>
            </w:r>
          </w:p>
        </w:tc>
        <w:tc>
          <w:tcPr>
            <w:tcW w:type="dxa" w:w="14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Owner</w:t>
            </w:r>
          </w:p>
        </w:tc>
        <w:tc>
          <w:tcPr>
            <w:tcW w:type="dxa" w:w="13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Due</w:t>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bl>
    <w:p>
      <w:pPr>
        <w:pStyle w:val="Heading1"/>
        <w:spacing w:after="160" w:before="320"/>
      </w:pPr>
      <w:r>
        <w:rPr>
          <w:rFonts w:ascii="Arial" w:cs="Arial" w:eastAsia="Arial" w:hAnsi="Arial"/>
          <w:b/>
          <w:bCs/>
          <w:color w:val="1F3864"/>
          <w:sz w:val="26"/>
          <w:szCs w:val="26"/>
        </w:rPr>
        <w:t xml:space="preserve">17. Approval and Sign-off</w:t>
      </w:r>
    </w:p>
    <w:p>
      <w:pPr>
        <w:spacing w:after="120" w:before="0"/>
      </w:pPr>
      <w:r>
        <w:rPr>
          <w:rFonts w:ascii="Arial" w:cs="Arial" w:eastAsia="Arial" w:hAnsi="Arial"/>
          <w:sz w:val="22"/>
          <w:szCs w:val="22"/>
        </w:rPr>
        <w:t xml:space="preserve">Approval authorises execution of this protocol. It does not constitute acceptance of the system.</w:t>
      </w:r>
    </w:p>
    <w:p>
      <w:pPr>
        <w:spacing w:after="20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100"/>
        <w:gridCol w:w="2200"/>
        <w:gridCol w:w="2000"/>
        <w:gridCol w:w="1400"/>
        <w:gridCol w:w="1326"/>
      </w:tblGrid>
      <w:tr>
        <w:trPr>
          <w:tblHeader/>
        </w:trPr>
        <w:tc>
          <w:tcPr>
            <w:tcW w:type="dxa" w:w="21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Role</w:t>
            </w:r>
          </w:p>
        </w:tc>
        <w:tc>
          <w:tcPr>
            <w:tcW w:type="dxa" w:w="22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Name</w:t>
            </w:r>
          </w:p>
        </w:tc>
        <w:tc>
          <w:tcPr>
            <w:tcW w:type="dxa" w:w="20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Department</w:t>
            </w:r>
          </w:p>
        </w:tc>
        <w:tc>
          <w:tcPr>
            <w:tcW w:type="dxa" w:w="14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Signature</w:t>
            </w:r>
          </w:p>
        </w:tc>
        <w:tc>
          <w:tcPr>
            <w:tcW w:type="dxa" w:w="13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Date</w:t>
            </w:r>
          </w:p>
        </w:tc>
      </w:tr>
      <w:tr>
        <w:tc>
          <w:tcPr>
            <w:tcW w:type="dxa" w:w="2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Author</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Engineering</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Reviewer</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CQV / Validation</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Reviewer</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Operations</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Reviewer</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Automation / IT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Reviewer</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EHS</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Reviewer</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Contamination Control</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Quality approval</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Quality Assurance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bl>
    <w:p>
      <w:pPr>
        <w:pStyle w:val="Heading1"/>
        <w:spacing w:after="160" w:before="320"/>
      </w:pPr>
      <w:r>
        <w:rPr>
          <w:rFonts w:ascii="Arial" w:cs="Arial" w:eastAsia="Arial" w:hAnsi="Arial"/>
          <w:b/>
          <w:bCs/>
          <w:color w:val="1F3864"/>
          <w:sz w:val="26"/>
          <w:szCs w:val="26"/>
        </w:rPr>
        <w:t xml:space="preserve">18. Revision History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200"/>
        <w:gridCol w:w="1600"/>
        <w:gridCol w:w="4426"/>
        <w:gridCol w:w="1800"/>
      </w:tblGrid>
      <w:tr>
        <w:trPr>
          <w:tblHeader/>
        </w:trPr>
        <w:tc>
          <w:tcPr>
            <w:tcW w:type="dxa" w:w="12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Revision</w:t>
            </w:r>
          </w:p>
        </w:tc>
        <w:tc>
          <w:tcPr>
            <w:tcW w:type="dxa" w:w="16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Date</w:t>
            </w:r>
          </w:p>
        </w:tc>
        <w:tc>
          <w:tcPr>
            <w:tcW w:type="dxa" w:w="44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Description of change</w:t>
            </w:r>
          </w:p>
        </w:tc>
        <w:tc>
          <w:tcPr>
            <w:tcW w:type="dxa" w:w="18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Author</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0.1</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[DD-MMM-YYYY]</w:t>
            </w:r>
          </w:p>
        </w:tc>
        <w:tc>
          <w:tcPr>
            <w:tcW w:type="dxa" w:w="4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First draft.</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bl>
    <w:p>
      <w:r>
        <w:br w:type="page"/>
      </w:r>
    </w:p>
    <w:p>
      <w:pPr>
        <w:pStyle w:val="Heading1"/>
        <w:spacing w:after="160" w:before="320"/>
      </w:pPr>
      <w:r>
        <w:rPr>
          <w:rFonts w:ascii="Arial" w:cs="Arial" w:eastAsia="Arial" w:hAnsi="Arial"/>
          <w:b/>
          <w:bCs/>
          <w:color w:val="1F3864"/>
          <w:sz w:val="26"/>
          <w:szCs w:val="26"/>
        </w:rPr>
        <w:t xml:space="preserve">Appendix A — Traceability across URS, DQ, FAT and SAT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000"/>
        <w:gridCol w:w="3426"/>
        <w:gridCol w:w="1200"/>
        <w:gridCol w:w="1400"/>
        <w:gridCol w:w="1200"/>
        <w:gridCol w:w="1800"/>
      </w:tblGrid>
      <w:tr>
        <w:trPr>
          <w:tblHeader/>
        </w:trPr>
        <w:tc>
          <w:tcPr>
            <w:tcW w:type="dxa" w:w="10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7"/>
                <w:szCs w:val="17"/>
              </w:rPr>
              <w:t xml:space="preserve">URS ID</w:t>
            </w:r>
          </w:p>
        </w:tc>
        <w:tc>
          <w:tcPr>
            <w:tcW w:type="dxa" w:w="34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7"/>
                <w:szCs w:val="17"/>
              </w:rPr>
              <w:t xml:space="preserve">Requirement summary</w:t>
            </w:r>
          </w:p>
        </w:tc>
        <w:tc>
          <w:tcPr>
            <w:tcW w:type="dxa" w:w="12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7"/>
                <w:szCs w:val="17"/>
              </w:rPr>
              <w:t xml:space="preserve">DQ verdict</w:t>
            </w:r>
          </w:p>
        </w:tc>
        <w:tc>
          <w:tcPr>
            <w:tcW w:type="dxa" w:w="14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7"/>
                <w:szCs w:val="17"/>
              </w:rPr>
              <w:t xml:space="preserve">FAT</w:t>
            </w:r>
          </w:p>
        </w:tc>
        <w:tc>
          <w:tcPr>
            <w:tcW w:type="dxa" w:w="12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7"/>
                <w:szCs w:val="17"/>
              </w:rPr>
              <w:t xml:space="preserve">SAT test</w:t>
            </w:r>
          </w:p>
        </w:tc>
        <w:tc>
          <w:tcPr>
            <w:tcW w:type="dxa" w:w="18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URS-001</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store and distribute Water for Injection meeting the requirements of…</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URS-002</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deliver a peak instantaneous demand of [TO BE CONFIRMED] L/min and a…</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URS-003</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operate continuously, 24 hours per day, 7 days per week, with planne…</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URS-004</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storage tank shall have a nominal capacity of [TO BE CONFIRMED] L, sized to buffe…</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URS-005</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distribution loop shall serve [TO BE CONFIRMED] points of use, listed with their …</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URS-006</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recover to full specification within [TO BE CONFIRMED] hours followi…</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URS-007</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WFI shall be stored and distributed under continuous hot circulation at a temperature…</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URS-008</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distribution loop shall maintain a return flow velocity of not less than 1.0 m/s,…</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SAT-F-05</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URS-009</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be fitted with duty and standby distribution pumps with automatic ch…</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SAT-F-06</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URS-010</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Loop temperature shall be maintained by a heat exchanger of double tube sheet constru…</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URS-011</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storage tank shall be fitted with a spray ball providing demonstrated full wetted…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SAT-F-16</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URS-012</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storage tank shall be fitted with a hydrophobic vent filter of 0.22 micrometre ra…</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SAT-F-15</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URS-013</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Points of use requiring water below loop temperature shall be served by dedicated poi…</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SAT-F-21</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URS-014</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provide a thermal sanitisation cycle capable of raising every point …</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URS-015</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Tank level shall be controlled automatically, with high, high-high, low and low-low a…</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URS-016</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deliver a minimum dynamic pressure of [TO BE CONFIRMED] bar g at the…</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URS-017</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control system shall continuously record loop supply temperature, loop return tem…</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SAT-F-24</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URS-018</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record every sanitisation cycle, capturing the temperature profile a…</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SAT-F-12</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URS-019</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All alarms shall be recorded with the alarm condition, time of onset, time of acknowl…</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URS-020</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Records shall be retained for not less than [TO BE CONFIRMED] years and shall be expo…</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URS-021</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Records shall be attributable, legible, contemporaneous, original and accurate, and s…</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URS-022</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clock shall synchronise with the site time server. Users shall not be able…</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SAT-F-03</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URS-023</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support automated backup of all GMP records, and restoration of thos…</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URS-024</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No function shall permit deletion or overwriting of a recorded value. Corrections sha…</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URS-025</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control system shall provide role-based access control with individual named user…</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URS-026</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provide at least the roles Operator, Supervisor, Engineer and Admini…</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URS-027</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Critical setpoints, including sanitisation temperature and hold time, alarm limits an…</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SAT-F-13</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URS-028</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enforce automatic session timeout after a configurable period of ina…</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URS-029</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maintain a secure, computer-generated, time-stamped audit trail reco…</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URS-030</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audit trail shall not be editable or disableable by any user, including administr…</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SAT-F-07</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URS-031</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support periodic audit trail review, with a filterable view and an e…</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SAT-F-08</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URS-032</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interface with the upstream WFI generation system, exchanging demand…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SAT-F-01</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URS-033</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provide monitored signals to the site building management system for…</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SAT-F-02</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URS-034</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provide the physical and electrical interface at each point of use 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SAT-F-04</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URS-035</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Where sample results are managed in a laboratory information management system, the s…</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SAT-F-22</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URS-036</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operate within the site utility envelope: electrical supply [TO BE C…</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SAT-I-04</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URS-037</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All drain connections shall discharge through an air break to prevent backflow, and s…</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SAT-I-10</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URS-038</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All hot surfaces accessible to personnel shall be insulated or guarded such that touc…</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URS-039</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Pipework shall be installed with a continuous fall of not less than 1 in 100 towards …</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SAT-I-05</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URS-040</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Loop pipework routed through classified areas shall be finished and supported so as n…</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SAT-I-11</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URS-041</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All product contact surfaces shall be stainless steel 316L, with a mechanically polis…</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URS-042</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All product contact welds shall be automatic orbital welds. A weld log shall be maint…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URS-043</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be passivated after installation in accordance with a documented pro…</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SAT-I-08</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URS-044</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Material certificates in accordance with EN 10204 Type 3.1 shall be provided for all …</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URS-045</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Elastomers and polymers in product contact shall comply with USP Class VI and 21 CFR …</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SAT-F-14</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URS-046</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All valves in product contact shall be sanitary diaphragm valves of zero static or ze…</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SAT-F-17</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URS-047</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No dead leg in the distribution system shall exceed three internal pipe diameters (3D…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SAT-I-07</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URS-048</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complete system, including the tank, loop, all branches and all points of use, sh…</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SAT-I-06</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URS-049</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sanitisation cycle shall be initiated from the operator interface, shall run auto…</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SAT-F-11</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URS-050</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Sample valves at each sampling location shall be of sanitary design, self-draining, a…</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URS-051</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All instruments requiring calibration shall be accessible without dismantling major a…</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SAT-F-19</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URS-052</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supplier shall provide a preventive maintenance schedule stating each task, its f…</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URS-053</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storage tank shall be protected against overpressure and vacuum by a rupture disc…</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URS-054</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An emergency stop shall be provided at the skid and at each remote pump location, pla…</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URS-055</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Interlocks shall prevent operation of distribution pumps against a closed system and …</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SAT-F-09</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URS-056</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Sanitisation shall not be capable of being started without a positive confirmation st…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SAT-F-10</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URS-057</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Noise emitted by the system shall not exceed 80 dB(A) measured at one metre under nor…</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URS-058</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supplier shall provide, prior to Factory Acceptance Testing: general arrangement …</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URS-059</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supplier shall provide FAT and SAT protocols for user review and approval not les…</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URS-060</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supplier shall provide IQ and OQ protocols and supporting documentation aligned w…</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SAT-I-14</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URS-061</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supplier shall provide operation and maintenance manuals, a spare parts list with…</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URS-062</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supplier shall provide training for operators, maintenance personnel, and quality…</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SAT-F-20</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URS-063</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comply with the current USP and Ph. Eur. monographs for Water for In…</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URS-064</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WFI delivered at every point of use shall meet: conductivity in accordance with USP G…</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URS-065</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be designed, installed and qualified in accordance with EU GMP Annex…</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URS-066</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control system shall comply with EU GMP Annex 11 and, where applicable to the sit…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SAT-F-23</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URS-067</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be designed and documented in accordance with GAMP 5, and the suppli…</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URS-068</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Equipment design shall follow ASME BPE for hygienic design, surface finish, fabricati…</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URS-069</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support a three-phase Performance Qualification: Phase 1 with daily …</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URS-070</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Sample points shall be provided at the tank outlet, the loop supply, the loop return,…</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SAT-I-12</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URS-071</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Temperature mapping ports shall be provided at each worst-case location listed in App…</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SAT-I-13</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URS-072</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supplier shall provide hydraulic calculations demonstrating that the minimum retu…</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URS-073</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Every requirement in this specification shall be traceable through design qualificati…</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URS-074</w:t>
            </w:r>
          </w:p>
        </w:tc>
        <w:tc>
          <w:tcPr>
            <w:tcW w:type="dxa" w:w="3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permit challenge of the worst-case conditions listed in Appendix A 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4"/>
                <w:szCs w:val="14"/>
              </w:rPr>
              <w:t xml:space="preserve">see DQ-WFI-001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5"/>
                <w:szCs w:val="15"/>
              </w:rPr>
              <w:t xml:space="preserv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val="false"/>
                <w:bCs w:val="false"/>
                <w:color w:val="64748B"/>
                <w:sz w:val="15"/>
                <w:szCs w:val="15"/>
              </w:rPr>
              <w:t xml:space="preserve"/>
            </w:r>
          </w:p>
        </w:tc>
      </w:tr>
    </w:tbl>
    <w:p>
      <w:r>
        <w:br w:type="page"/>
      </w:r>
    </w:p>
    <w:p>
      <w:pPr>
        <w:pStyle w:val="Heading1"/>
        <w:spacing w:after="160" w:before="320"/>
      </w:pPr>
      <w:r>
        <w:rPr>
          <w:rFonts w:ascii="Arial" w:cs="Arial" w:eastAsia="Arial" w:hAnsi="Arial"/>
          <w:b/>
          <w:bCs/>
          <w:color w:val="1F3864"/>
          <w:sz w:val="26"/>
          <w:szCs w:val="26"/>
        </w:rPr>
        <w:t xml:space="preserve">Appendix B — Deviation Log</w:t>
      </w:r>
    </w:p>
    <w:p>
      <w:pPr>
        <w:spacing w:after="120" w:before="0"/>
      </w:pPr>
      <w:r>
        <w:rPr>
          <w:rFonts w:ascii="Arial" w:cs="Arial" w:eastAsia="Arial" w:hAnsi="Arial"/>
          <w:sz w:val="22"/>
          <w:szCs w:val="22"/>
        </w:rPr>
        <w:t xml:space="preserve">Completed during execution.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200"/>
        <w:gridCol w:w="1200"/>
        <w:gridCol w:w="3400"/>
        <w:gridCol w:w="2000"/>
        <w:gridCol w:w="1226"/>
      </w:tblGrid>
      <w:tr>
        <w:trPr>
          <w:tblHeader/>
        </w:trPr>
        <w:tc>
          <w:tcPr>
            <w:tcW w:type="dxa" w:w="12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Deviation</w:t>
            </w:r>
          </w:p>
        </w:tc>
        <w:tc>
          <w:tcPr>
            <w:tcW w:type="dxa" w:w="12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Test</w:t>
            </w:r>
          </w:p>
        </w:tc>
        <w:tc>
          <w:tcPr>
            <w:tcW w:type="dxa" w:w="34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Description</w:t>
            </w:r>
          </w:p>
        </w:tc>
        <w:tc>
          <w:tcPr>
            <w:tcW w:type="dxa" w:w="20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Classification</w:t>
            </w:r>
          </w:p>
        </w:tc>
        <w:tc>
          <w:tcPr>
            <w:tcW w:type="dxa" w:w="12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Status</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3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3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3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3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3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3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3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3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3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3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bl>
    <w:p>
      <w:pPr>
        <w:pStyle w:val="Heading1"/>
        <w:spacing w:after="160" w:before="320"/>
      </w:pPr>
      <w:r>
        <w:rPr>
          <w:rFonts w:ascii="Arial" w:cs="Arial" w:eastAsia="Arial" w:hAnsi="Arial"/>
          <w:b/>
          <w:bCs/>
          <w:color w:val="1F3864"/>
          <w:sz w:val="26"/>
          <w:szCs w:val="26"/>
        </w:rPr>
        <w:t xml:space="preserve">Appendix C — As-Built Document Register</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600"/>
        <w:gridCol w:w="2200"/>
        <w:gridCol w:w="1600"/>
        <w:gridCol w:w="1626"/>
      </w:tblGrid>
      <w:tr>
        <w:trPr>
          <w:tblHeader/>
        </w:trPr>
        <w:tc>
          <w:tcPr>
            <w:tcW w:type="dxa" w:w="36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Document</w:t>
            </w:r>
          </w:p>
        </w:tc>
        <w:tc>
          <w:tcPr>
            <w:tcW w:type="dxa" w:w="22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Number</w:t>
            </w:r>
          </w:p>
        </w:tc>
        <w:tc>
          <w:tcPr>
            <w:tcW w:type="dxa" w:w="16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Revision received</w:t>
            </w:r>
          </w:p>
        </w:tc>
        <w:tc>
          <w:tcPr>
            <w:tcW w:type="dxa" w:w="16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Date</w:t>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P&amp;ID</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Isometric drawings</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General arrangement</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Electrical schematics</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Instrument index</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Loop diagrams</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Weld log</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Boroscopy record</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Slope verification record</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Passivation certificate</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Material certificates</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Calibration certificates</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bl>
    <w:p>
      <w:pPr>
        <w:pStyle w:val="Heading1"/>
        <w:spacing w:after="160" w:before="320"/>
      </w:pPr>
      <w:r>
        <w:rPr>
          <w:rFonts w:ascii="Arial" w:cs="Arial" w:eastAsia="Arial" w:hAnsi="Arial"/>
          <w:b/>
          <w:bCs/>
          <w:color w:val="1F3864"/>
          <w:sz w:val="26"/>
          <w:szCs w:val="26"/>
        </w:rPr>
        <w:t xml:space="preserve">Appendix D — Abbreviations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rPr>
          <w:tblHeader/>
        </w:trPr>
        <w:tc>
          <w:tcPr>
            <w:tcW w:type="dxa" w:w="18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Term</w:t>
            </w:r>
          </w:p>
        </w:tc>
        <w:tc>
          <w:tcPr>
            <w:tcW w:type="dxa" w:w="72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Definition</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BMS</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Building Management System</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DQ</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Design Qualification</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DEV</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FAT deviation</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FAT</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Factory Acceptance Test</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HMI</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Human Machine Interface</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IQ</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Installation Qualification</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NTP</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Network Time Protocol</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OQ</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Operational Qualification</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P&amp;ID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Piping and Instrumentation Diagram</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POU</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Point of use</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PQ</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Performance Qualification</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SAT</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Site Acceptance Test</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SDEV</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SAT deviation</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SPL</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SAT punch list item</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User Requirements Specification</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VSR</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Validation Summary Report</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WFI</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Water for Injection</w:t>
            </w:r>
          </w:p>
        </w:tc>
      </w:tr>
    </w:tbl>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BBBBB" w:sz="4"/>
      </w:pBdr>
      <w:jc w:val="center"/>
    </w:pPr>
    <w:r>
      <w:rPr>
        <w:rFonts w:ascii="Arial" w:cs="Arial" w:eastAsia="Arial" w:hAnsi="Arial"/>
        <w:color w:val="666666"/>
        <w:sz w:val="15"/>
        <w:szCs w:val="15"/>
      </w:rPr>
      <w:t xml:space="preserve">SAT-WFI-001  |  Revision 0.1  |  Page </w:t>
    </w:r>
    <w:r>
      <w:rPr>
        <w:rFonts w:ascii="Arial" w:cs="Arial" w:eastAsia="Arial" w:hAnsi="Arial"/>
        <w:color w:val="666666"/>
        <w:sz w:val="15"/>
        <w:szCs w:val="15"/>
      </w:rPr>
      <w:fldChar w:fldCharType="begin"/>
      <w:instrText xml:space="preserve">PAGE</w:instrText>
      <w:fldChar w:fldCharType="separate"/>
      <w:fldChar w:fldCharType="end"/>
    </w:r>
    <w:r>
      <w:rPr>
        <w:rFonts w:ascii="Arial" w:cs="Arial" w:eastAsia="Arial" w:hAnsi="Arial"/>
        <w:color w:val="666666"/>
        <w:sz w:val="15"/>
        <w:szCs w:val="15"/>
      </w:rPr>
      <w:t xml:space="preserve"> of </w:t>
    </w:r>
    <w:r>
      <w:rPr>
        <w:rFonts w:ascii="Arial" w:cs="Arial" w:eastAsia="Arial" w:hAnsi="Arial"/>
        <w:color w:val="666666"/>
        <w:sz w:val="15"/>
        <w:szCs w:val="15"/>
      </w:rPr>
      <w:fldChar w:fldCharType="begin"/>
      <w:instrText xml:space="preserve">NUMPAGES</w:instrText>
      <w:fldChar w:fldCharType="separate"/>
      <w:fldChar w:fldCharType="end"/>
    </w:r>
    <w:r>
      <w:rPr>
        <w:rFonts w:ascii="Arial" w:cs="Arial" w:eastAsia="Arial" w:hAnsi="Arial"/>
        <w:color w:val="666666"/>
        <w:sz w:val="15"/>
        <w:szCs w:val="15"/>
      </w:rPr>
      <w:t xml:space="preserve">  |  Uncontrolled when printed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BBBBB" w:sz="4"/>
      </w:pBdr>
      <w:spacing w:after="0"/>
    </w:pPr>
    <w:r>
      <w:rPr>
        <w:rFonts w:ascii="Arial" w:cs="Arial" w:eastAsia="Arial" w:hAnsi="Arial"/>
        <w:color w:val="666666"/>
        <w:sz w:val="15"/>
        <w:szCs w:val="15"/>
      </w:rPr>
      <w:t xml:space="preserve">Water for Injection Storage and Distribution System</w:t>
    </w:r>
    <w:r>
      <w:rPr>
        <w:rFonts w:ascii="Arial" w:cs="Arial" w:eastAsia="Arial" w:hAnsi="Arial"/>
        <w:color w:val="666666"/>
        <w:sz w:val="15"/>
        <w:szCs w:val="15"/>
      </w:rPr>
      <w:t xml:space="preserve">		SAT-WFI-001  Rev 0.1</w:t>
    </w:r>
  </w:p>
  <w:p>
    <w:pPr>
      <w:spacing w:after="0" w:before="40"/>
      <w:jc w:val="center"/>
    </w:pPr>
    <w:r>
      <w:rPr>
        <w:rFonts w:ascii="Arial" w:cs="Arial" w:eastAsia="Arial" w:hAnsi="Arial"/>
        <w:b/>
        <w:bCs/>
        <w:color w:val="C00000"/>
        <w:sz w:val="15"/>
        <w:szCs w:val="15"/>
      </w:rPr>
      <w:t xml:space="preserve">DRAFT — FOR REVIEW AND APPROVAL BEFORE EXECUTION. DO NOT EXECUTE AN UNAPPROVED PROTOCOL.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29c38e5de4bb4fbe5ceac935992f3ec5a8047894.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SAT Protocol — Water for Injection Storage and Distribution System</dc:title>
  <dc:creator>Pharma4i</dc:creator>
  <cp:lastModifiedBy>Un-named</cp:lastModifiedBy>
  <cp:revision>1</cp:revision>
  <dcterms:created xsi:type="dcterms:W3CDTF">2026-09-07T23:50:58.175Z</dcterms:created>
  <dcterms:modified xsi:type="dcterms:W3CDTF">2026-09-07T23:50:58.186Z</dcterms:modified>
</cp:coreProperties>
</file>

<file path=docProps/custom.xml><?xml version="1.0" encoding="utf-8"?>
<Properties xmlns="http://schemas.openxmlformats.org/officeDocument/2006/custom-properties" xmlns:vt="http://schemas.openxmlformats.org/officeDocument/2006/docPropsVTypes"/>
</file>