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520"/>
      </w:pPr>
      <w:r>
        <w:t xml:space="preserve"/>
      </w:r>
    </w:p>
    <w:p>
      <w:pPr>
        <w:spacing w:after="400"/>
        <w:jc w:val="center"/>
      </w:pPr>
      <w:r>
        <w:drawing>
          <wp:inline distT="0" distB="0" distL="0" distR="0">
            <wp:extent cx="2000250" cy="600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000250" cy="600075"/>
                    </a:xfrm>
                    <a:prstGeom prst="rect">
                      <a:avLst/>
                    </a:prstGeom>
                  </pic:spPr>
                </pic:pic>
              </a:graphicData>
            </a:graphic>
          </wp:inline>
        </w:drawing>
      </w:r>
    </w:p>
    <w:p>
      <w:pPr>
        <w:spacing w:after="130"/>
        <w:jc w:val="center"/>
      </w:pPr>
      <w:r>
        <w:rPr>
          <w:rFonts w:ascii="Arial" w:cs="Arial" w:eastAsia="Arial" w:hAnsi="Arial"/>
          <w:b/>
          <w:bCs/>
          <w:color w:val="1F3864"/>
          <w:spacing w:val="24"/>
          <w:sz w:val="25"/>
          <w:szCs w:val="25"/>
        </w:rPr>
        <w:t xml:space="preserve">DESIGN QUALIFICATION</w:t>
      </w:r>
    </w:p>
    <w:p>
      <w:pPr>
        <w:spacing w:after="130"/>
        <w:jc w:val="center"/>
      </w:pPr>
      <w:r>
        <w:rPr>
          <w:rFonts w:ascii="Arial" w:cs="Arial" w:eastAsia="Arial" w:hAnsi="Arial"/>
          <w:b/>
          <w:bCs/>
          <w:color w:val="1F3864"/>
          <w:sz w:val="38"/>
          <w:szCs w:val="38"/>
        </w:rPr>
        <w:t xml:space="preserve">Water for Injection Storage and Distribution System</w:t>
      </w:r>
    </w:p>
    <w:p>
      <w:pPr>
        <w:spacing w:after="260"/>
        <w:jc w:val="center"/>
      </w:pPr>
      <w:r>
        <w:rPr>
          <w:rFonts w:ascii="Consolas" w:cs="Consolas" w:eastAsia="Consolas" w:hAnsi="Consolas"/>
          <w:color w:val="7A8794"/>
          <w:spacing w:val="16"/>
          <w:sz w:val="21"/>
          <w:szCs w:val="21"/>
        </w:rPr>
        <w:t xml:space="preserve">DQ-WFI-001  ·  REVISION 0.1</w:t>
      </w:r>
    </w:p>
    <w:p>
      <w:pPr>
        <w:pBdr>
          <w:bottom w:val="single" w:color="1E40AF" w:sz="12"/>
        </w:pBdr>
        <w:spacing w:after="34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Project reference</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PRJ-2026-0009</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Equipment reference</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EQ-02 — WFI Storage and Distribution System</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Document status</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Draft</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Generated from</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URS-WFI-001 Revision 0.1</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Supplier</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[Supplier name]</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Design review date</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[DD-MMM-YYYY]</w:t>
            </w:r>
          </w:p>
        </w:tc>
      </w:tr>
      <w:tr>
        <w:tc>
          <w:tcPr>
            <w:tcW w:type="dxa" w:w="3000"/>
            <w:tcBorders>
              <w:top w:val="single" w:color="999999" w:sz="4"/>
              <w:left w:val="single" w:color="999999" w:sz="4"/>
              <w:bottom w:val="single" w:color="999999" w:sz="4"/>
              <w:right w:val="single" w:color="999999" w:sz="4"/>
            </w:tcBorders>
            <w:shd w:fill="F2F2F2" w:color="auto" w:val="clear"/>
            <w:tcMar>
              <w:top w:type="dxa" w:w="55"/>
              <w:left w:type="dxa" w:w="85"/>
              <w:bottom w:type="dxa" w:w="55"/>
              <w:right w:type="dxa" w:w="85"/>
            </w:tcMar>
          </w:tcPr>
          <w:p>
            <w:pPr>
              <w:spacing w:after="0"/>
            </w:pPr>
            <w:r>
              <w:rPr>
                <w:rFonts w:ascii="Arial" w:cs="Arial" w:eastAsia="Arial" w:hAnsi="Arial"/>
                <w:b/>
                <w:bCs/>
                <w:sz w:val="21"/>
                <w:szCs w:val="21"/>
              </w:rPr>
              <w:t xml:space="preserve">Prepared by</w:t>
            </w:r>
          </w:p>
        </w:tc>
        <w:tc>
          <w:tcPr>
            <w:tcW w:type="dxa" w:w="60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21"/>
                <w:szCs w:val="21"/>
              </w:rPr>
              <w:t xml:space="preserve">[Enter author]</w:t>
            </w:r>
          </w:p>
        </w:tc>
      </w:tr>
    </w:tbl>
    <w:p>
      <w:pPr>
        <w:spacing w:before="38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C9D3DD" w:sz="4"/>
              <w:left w:val="single" w:color="C9D3DD" w:sz="4"/>
              <w:bottom w:val="single" w:color="C9D3DD" w:sz="4"/>
              <w:right w:val="single" w:color="C9D3DD" w:sz="4"/>
            </w:tcBorders>
            <w:shd w:fill="F4F7FA" w:color="auto" w:val="clear"/>
            <w:tcMar>
              <w:top w:type="dxa" w:w="180"/>
              <w:left w:type="dxa" w:w="200"/>
              <w:bottom w:type="dxa" w:w="180"/>
              <w:right w:type="dxa" w:w="200"/>
            </w:tcMar>
          </w:tcPr>
          <w:p>
            <w:pPr>
              <w:spacing w:after="0"/>
            </w:pPr>
            <w:r>
              <w:rPr>
                <w:rFonts w:ascii="Arial" w:cs="Arial" w:eastAsia="Arial" w:hAnsi="Arial"/>
                <w:color w:val="3A4A5C"/>
                <w:sz w:val="19"/>
                <w:szCs w:val="19"/>
              </w:rPr>
              <w:t xml:space="preserve">This document was drafted with software assistance. Verdicts are screening judgements against the supplier documentation listed in Section 3 and must be verified against those source documents by qualified personnel. This document has no validity until reviewed and approved in accordance with the site quality system. Pharma4i does not perform or record document approval; responsibility for review, approval, signature and document control rests with the approving persons named in Section 11.</w:t>
            </w:r>
          </w:p>
        </w:tc>
      </w:tr>
    </w:tbl>
    <w:p>
      <w:r>
        <w:br w:type="page"/>
      </w:r>
    </w:p>
    <w:p>
      <w:pPr>
        <w:pStyle w:val="Heading1"/>
        <w:spacing w:after="160" w:before="320"/>
      </w:pPr>
      <w:r>
        <w:rPr>
          <w:rFonts w:ascii="Arial" w:cs="Arial" w:eastAsia="Arial" w:hAnsi="Arial"/>
          <w:b/>
          <w:bCs/>
          <w:color w:val="1F3864"/>
          <w:sz w:val="26"/>
          <w:szCs w:val="26"/>
        </w:rPr>
        <w:t xml:space="preserve">Related Documents</w:t>
      </w:r>
    </w:p>
    <w:p>
      <w:pPr>
        <w:spacing w:after="120" w:before="0"/>
      </w:pPr>
      <w:r>
        <w:rPr>
          <w:rFonts w:ascii="Arial" w:cs="Arial" w:eastAsia="Arial" w:hAnsi="Arial"/>
          <w:sz w:val="22"/>
          <w:szCs w:val="22"/>
        </w:rPr>
        <w:t xml:space="preserve">This document forms part of the qualification package for PRJ-2026-0009 EQ-02. Documents marked Planned have not yet been produced.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2200"/>
        <w:gridCol w:w="1000"/>
        <w:gridCol w:w="1400"/>
        <w:gridCol w:w="1826"/>
      </w:tblGrid>
      <w:tr>
        <w:trPr>
          <w:tblHeader/>
        </w:trPr>
        <w:tc>
          <w:tcPr>
            <w:tcW w:type="dxa" w:w="2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Document</w:t>
            </w:r>
          </w:p>
        </w:tc>
        <w:tc>
          <w:tcPr>
            <w:tcW w:type="dxa" w:w="2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Number</w:t>
            </w:r>
          </w:p>
        </w:tc>
        <w:tc>
          <w:tcPr>
            <w:tcW w:type="dxa" w:w="1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Rev</w:t>
            </w:r>
          </w:p>
        </w:tc>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Status</w:t>
            </w:r>
          </w:p>
        </w:tc>
        <w:tc>
          <w:tcPr>
            <w:tcW w:type="dxa" w:w="18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Relationship</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User Requirements Specification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URS-WFI-001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Issued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Source of this document</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Design Qualification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DQ-WFI-001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Draft</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This document</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Factory Acceptance Test protocol</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FAT-WFI-001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Planned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Derived from this document</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Site Acceptance Test protocol</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SAT-WFI-001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Planned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Derived from this document</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Installation Qualification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IQ-WFI-001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Planned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Derived from URS and DQ</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Operational Qualification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OQ-WFI-001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Planned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Derived from URS and DQ</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Performance Qualification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PQ-WFI-001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Planned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Derived from URS and DQ</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Validation Summary Report</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8"/>
                <w:szCs w:val="18"/>
              </w:rPr>
              <w:t xml:space="preserve">VSR-WFI-001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8"/>
                <w:szCs w:val="18"/>
              </w:rPr>
              <w:t xml:space="preserve">Planned</w:t>
            </w:r>
          </w:p>
        </w:tc>
        <w:tc>
          <w:tcPr>
            <w:tcW w:type="dxa" w:w="18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7"/>
                <w:szCs w:val="17"/>
              </w:rPr>
              <w:t xml:space="preserve">Derived from all of the above</w:t>
            </w:r>
          </w:p>
        </w:tc>
      </w:tr>
    </w:tbl>
    <w:p>
      <w:r>
        <w:br w:type="page"/>
      </w:r>
    </w:p>
    <w:p>
      <w:pPr>
        <w:pStyle w:val="Heading1"/>
        <w:spacing w:after="160" w:before="320"/>
      </w:pPr>
      <w:r>
        <w:rPr>
          <w:rFonts w:ascii="Arial" w:cs="Arial" w:eastAsia="Arial" w:hAnsi="Arial"/>
          <w:b/>
          <w:bCs/>
          <w:color w:val="1F3864"/>
          <w:sz w:val="26"/>
          <w:szCs w:val="26"/>
        </w:rPr>
        <w:t xml:space="preserve">Table of Contents</w:t>
      </w:r>
    </w:p>
    <w:sdt>
      <w:sdtPr>
        <w:alias w:val="Contents"/>
      </w:sdtPr>
      <w:sdtContent>
        <w:p>
          <w:r>
            <w:fldChar w:fldCharType="begin" w:dirty="true"/>
            <w:instrText xml:space="preserve">TOC \h \o "1-2"</w:instrText>
            <w:fldChar w:fldCharType="separate"/>
          </w:r>
        </w:p>
        <w:p>
          <w:r>
            <w:fldChar w:fldCharType="end"/>
          </w:r>
        </w:p>
      </w:sdtContent>
    </w:sdt>
    <w:p>
      <w:r>
        <w:br w:type="page"/>
      </w:r>
    </w:p>
    <w:p>
      <w:pPr>
        <w:pStyle w:val="Heading1"/>
        <w:spacing w:after="160" w:before="320"/>
      </w:pPr>
      <w:r>
        <w:rPr>
          <w:rFonts w:ascii="Arial" w:cs="Arial" w:eastAsia="Arial" w:hAnsi="Arial"/>
          <w:b/>
          <w:bCs/>
          <w:color w:val="1F3864"/>
          <w:sz w:val="26"/>
          <w:szCs w:val="26"/>
        </w:rPr>
        <w:t xml:space="preserve">1. Introduction</w:t>
      </w:r>
    </w:p>
    <w:p>
      <w:pPr>
        <w:spacing w:after="120" w:before="0"/>
      </w:pPr>
      <w:r>
        <w:rPr>
          <w:rFonts w:ascii="Arial" w:cs="Arial" w:eastAsia="Arial" w:hAnsi="Arial"/>
          <w:sz w:val="22"/>
          <w:szCs w:val="22"/>
        </w:rPr>
        <w:t xml:space="preserve">This Design Qualification records the verification that the design proposed by the supplier meets the requirements stated in URS-WFI-001 Revision 0.1 for the Water for Injection storage and distribution system.</w:t>
      </w:r>
    </w:p>
    <w:p>
      <w:pPr>
        <w:spacing w:after="120" w:before="0"/>
      </w:pPr>
      <w:r>
        <w:rPr>
          <w:rFonts w:ascii="Arial" w:cs="Arial" w:eastAsia="Arial" w:hAnsi="Arial"/>
          <w:sz w:val="22"/>
          <w:szCs w:val="22"/>
        </w:rPr>
        <w:t xml:space="preserve">Design Qualification does not introduce requirements. Every entry in this document is a verdict against an existing requirement or against a worst-case condition identified in the User Requirements Specification. Where the specification did not fix a value, no verdict is possible and the requirement is listed as not yet defined.</w:t>
      </w:r>
    </w:p>
    <w:p>
      <w:pPr>
        <w:spacing w:after="120" w:before="0"/>
      </w:pPr>
      <w:r>
        <w:rPr>
          <w:rFonts w:ascii="Arial" w:cs="Arial" w:eastAsia="Arial" w:hAnsi="Arial"/>
          <w:sz w:val="22"/>
          <w:szCs w:val="22"/>
        </w:rPr>
        <w:t xml:space="preserve">This document is the documented evidence that the design was reviewed against the user requirement before manufacture, as required by EU GMP Annex 15.</w:t>
      </w:r>
    </w:p>
    <w:p>
      <w:pPr>
        <w:pStyle w:val="Heading1"/>
        <w:spacing w:after="160" w:before="320"/>
      </w:pPr>
      <w:r>
        <w:rPr>
          <w:rFonts w:ascii="Arial" w:cs="Arial" w:eastAsia="Arial" w:hAnsi="Arial"/>
          <w:b/>
          <w:bCs/>
          <w:color w:val="1F3864"/>
          <w:sz w:val="26"/>
          <w:szCs w:val="26"/>
        </w:rPr>
        <w:t xml:space="preserve">2. Scope</w:t>
      </w:r>
    </w:p>
    <w:p>
      <w:pPr>
        <w:pStyle w:val="Heading2"/>
        <w:spacing w:after="100" w:before="220"/>
      </w:pPr>
      <w:r>
        <w:rPr>
          <w:rFonts w:ascii="Arial" w:cs="Arial" w:eastAsia="Arial" w:hAnsi="Arial"/>
          <w:b/>
          <w:bCs/>
          <w:color w:val="1F3864"/>
          <w:sz w:val="23"/>
          <w:szCs w:val="23"/>
        </w:rPr>
        <w:t xml:space="preserve">2.1 Design documentation reviewed</w:t>
      </w:r>
    </w:p>
    <w:p>
      <w:pPr>
        <w:spacing w:after="120" w:before="0"/>
      </w:pPr>
      <w:r>
        <w:rPr>
          <w:rFonts w:ascii="Arial" w:cs="Arial" w:eastAsia="Arial" w:hAnsi="Arial"/>
          <w:sz w:val="22"/>
          <w:szCs w:val="22"/>
        </w:rPr>
        <w:t xml:space="preserve">The verdicts in this document are based solely on the supplier documentation listed in Section 3. No verdict is based on verbal assurance, on drawings not listed, or on assumed standard practice.</w:t>
      </w:r>
    </w:p>
    <w:p>
      <w:pPr>
        <w:pStyle w:val="Heading2"/>
        <w:spacing w:after="100" w:before="220"/>
      </w:pPr>
      <w:r>
        <w:rPr>
          <w:rFonts w:ascii="Arial" w:cs="Arial" w:eastAsia="Arial" w:hAnsi="Arial"/>
          <w:b/>
          <w:bCs/>
          <w:color w:val="1F3864"/>
          <w:sz w:val="23"/>
          <w:szCs w:val="23"/>
        </w:rPr>
        <w:t xml:space="preserve">2.2 Out of scope</w:t>
      </w:r>
    </w:p>
    <w:p>
      <w:pPr>
        <w:pStyle w:val="ListParagraph"/>
        <w:numPr>
          <w:ilvl w:val="0"/>
          <w:numId w:val="1"/>
        </w:numPr>
        <w:spacing w:after="70"/>
      </w:pPr>
      <w:r>
        <w:rPr>
          <w:rFonts w:ascii="Arial" w:cs="Arial" w:eastAsia="Arial" w:hAnsi="Arial"/>
          <w:sz w:val="22"/>
          <w:szCs w:val="22"/>
        </w:rPr>
        <w:t xml:space="preserve">The WFI generation system, which is equipment item EQ-01 in this project and is the subject of a separate specification and Design Qualification.</w:t>
      </w:r>
    </w:p>
    <w:p>
      <w:pPr>
        <w:pStyle w:val="ListParagraph"/>
        <w:numPr>
          <w:ilvl w:val="0"/>
          <w:numId w:val="1"/>
        </w:numPr>
        <w:spacing w:after="70"/>
      </w:pPr>
      <w:r>
        <w:rPr>
          <w:rFonts w:ascii="Arial" w:cs="Arial" w:eastAsia="Arial" w:hAnsi="Arial"/>
          <w:sz w:val="22"/>
          <w:szCs w:val="22"/>
        </w:rPr>
        <w:t xml:space="preserve">Reject handling, diversion and generation sanitisation, which are addressed in the EQ-01 documentation. See Appendix C.</w:t>
      </w:r>
    </w:p>
    <w:p>
      <w:pPr>
        <w:pStyle w:val="ListParagraph"/>
        <w:numPr>
          <w:ilvl w:val="0"/>
          <w:numId w:val="1"/>
        </w:numPr>
        <w:spacing w:after="70"/>
      </w:pPr>
      <w:r>
        <w:rPr>
          <w:rFonts w:ascii="Arial" w:cs="Arial" w:eastAsia="Arial" w:hAnsi="Arial"/>
          <w:sz w:val="22"/>
          <w:szCs w:val="22"/>
        </w:rPr>
        <w:t xml:space="preserve">Point-of-use hoses and connectors.</w:t>
      </w:r>
    </w:p>
    <w:p>
      <w:pPr>
        <w:pStyle w:val="ListParagraph"/>
        <w:numPr>
          <w:ilvl w:val="0"/>
          <w:numId w:val="1"/>
        </w:numPr>
        <w:spacing w:after="70"/>
      </w:pPr>
      <w:r>
        <w:rPr>
          <w:rFonts w:ascii="Arial" w:cs="Arial" w:eastAsia="Arial" w:hAnsi="Arial"/>
          <w:sz w:val="22"/>
          <w:szCs w:val="22"/>
        </w:rPr>
        <w:t xml:space="preserve">Site utilities upstream of the connection points.</w:t>
      </w:r>
    </w:p>
    <w:p>
      <w:pPr>
        <w:pStyle w:val="Heading1"/>
        <w:spacing w:after="160" w:before="320"/>
      </w:pPr>
      <w:r>
        <w:rPr>
          <w:rFonts w:ascii="Arial" w:cs="Arial" w:eastAsia="Arial" w:hAnsi="Arial"/>
          <w:b/>
          <w:bCs/>
          <w:color w:val="1F3864"/>
          <w:sz w:val="26"/>
          <w:szCs w:val="26"/>
        </w:rPr>
        <w:t xml:space="preserve">3. Reference Documents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600"/>
        <w:gridCol w:w="2200"/>
        <w:gridCol w:w="3226"/>
      </w:tblGrid>
      <w:tr>
        <w:trPr>
          <w:tblHeader/>
        </w:trPr>
        <w:tc>
          <w:tcPr>
            <w:tcW w:type="dxa" w:w="3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Document</w:t>
            </w:r>
          </w:p>
        </w:tc>
        <w:tc>
          <w:tcPr>
            <w:tcW w:type="dxa" w:w="2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Number</w:t>
            </w:r>
          </w:p>
        </w:tc>
        <w:tc>
          <w:tcPr>
            <w:tcW w:type="dxa" w:w="32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Revision / date</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User Requirements Specification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URS-WFI-001</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0.1</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Supplier Functional Specification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FS-001</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2</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Supplier Design Specification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DS-003</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1</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General Arrangement drawing</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GA-002</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C</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Piping and Instrumentation Diagram</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P&amp;ID-005</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B</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Isometric drawings</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ISO-011</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B</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Hydraulic calculation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CALC-004</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A</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Material test certificate pack</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MTC pack</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As submitted</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Passivation procedure</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QP-018</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1</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Operation and maintenance manual</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MAN-007</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1</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Supplier quotation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[Quotation number]</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As submitted</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EU GMP Annex 15 — Qualification and Validation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Current</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EU GMP Annex 11 — Computerised Systems</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Current</w:t>
            </w:r>
          </w:p>
        </w:tc>
      </w:tr>
    </w:tbl>
    <w:p>
      <w:pPr>
        <w:pStyle w:val="Heading1"/>
        <w:spacing w:after="160" w:before="320"/>
      </w:pPr>
      <w:r>
        <w:rPr>
          <w:rFonts w:ascii="Arial" w:cs="Arial" w:eastAsia="Arial" w:hAnsi="Arial"/>
          <w:b/>
          <w:bCs/>
          <w:color w:val="1F3864"/>
          <w:sz w:val="26"/>
          <w:szCs w:val="26"/>
        </w:rPr>
        <w:t xml:space="preserve">4. Methodology</w:t>
      </w:r>
    </w:p>
    <w:p>
      <w:pPr>
        <w:spacing w:after="120" w:before="0"/>
      </w:pPr>
      <w:r>
        <w:rPr>
          <w:rFonts w:ascii="Arial" w:cs="Arial" w:eastAsia="Arial" w:hAnsi="Arial"/>
          <w:sz w:val="22"/>
          <w:szCs w:val="22"/>
        </w:rPr>
        <w:t xml:space="preserve">Each requirement in URS-WFI-001 was compared against the supplier documentation listed in Section 3 and assigned one of the following verdicts.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rPr>
          <w:tblHeader/>
        </w:trPr>
        <w:tc>
          <w:tcPr>
            <w:tcW w:type="dxa" w:w="18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Verdict</w:t>
            </w:r>
          </w:p>
        </w:tc>
        <w:tc>
          <w:tcPr>
            <w:tcW w:type="dxa" w:w="72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Meaning</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9"/>
                <w:szCs w:val="19"/>
              </w:rPr>
              <w:t xml:space="preserve">Met</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documentation demonstrates that the design satisfies the requirement in full.</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B45309"/>
                <w:sz w:val="19"/>
                <w:szCs w:val="19"/>
              </w:rPr>
              <w:t xml:space="preserve">Partially met</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design satisfies part of the requirement, or satisfies it under conditions narrower than the requirement states.</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B91C1C"/>
                <w:sz w:val="19"/>
                <w:szCs w:val="19"/>
              </w:rPr>
              <w:t xml:space="preserve">Not met</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documentation shows a design that conflicts with the requirement.</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9"/>
                <w:szCs w:val="19"/>
              </w:rPr>
              <w:t xml:space="preserve">Not addressed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documentation is silent on the requirement. Silence is recorded as a finding; it is not interpreted as compliance.</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7C3AED"/>
                <w:sz w:val="19"/>
                <w:szCs w:val="19"/>
              </w:rPr>
              <w:t xml:space="preserve">Not yet defined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The User Requirements Specification did not fix the value, so no verification is possible. The finding is against the specification, not the design.</w:t>
            </w:r>
          </w:p>
        </w:tc>
      </w:tr>
    </w:tbl>
    <w:p>
      <w:pPr>
        <w:pStyle w:val="Heading2"/>
        <w:spacing w:after="100" w:before="220"/>
      </w:pPr>
      <w:r>
        <w:rPr>
          <w:rFonts w:ascii="Arial" w:cs="Arial" w:eastAsia="Arial" w:hAnsi="Arial"/>
          <w:b/>
          <w:bCs/>
          <w:color w:val="1F3864"/>
          <w:sz w:val="23"/>
          <w:szCs w:val="23"/>
        </w:rPr>
        <w:t xml:space="preserve">4.1 Review participants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3200"/>
        <w:gridCol w:w="3226"/>
      </w:tblGrid>
      <w:tr>
        <w:trPr>
          <w:tblHeader/>
        </w:trPr>
        <w:tc>
          <w:tcPr>
            <w:tcW w:type="dxa" w:w="2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Discipline</w:t>
            </w:r>
          </w:p>
        </w:tc>
        <w:tc>
          <w:tcPr>
            <w:tcW w:type="dxa" w:w="3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Name</w:t>
            </w:r>
          </w:p>
        </w:tc>
        <w:tc>
          <w:tcPr>
            <w:tcW w:type="dxa" w:w="32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Role in review</w:t>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Engineering</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Operations</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MSAT</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CQV / Validation</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EHS</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Automation / IT</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Contamination Control</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Quality Assurance</w:t>
            </w:r>
          </w:p>
        </w:tc>
        <w:tc>
          <w:tcPr>
            <w:tcW w:type="dxa" w:w="3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pPr>
        <w:pStyle w:val="Heading2"/>
        <w:spacing w:after="100" w:before="220"/>
      </w:pPr>
      <w:r>
        <w:rPr>
          <w:rFonts w:ascii="Arial" w:cs="Arial" w:eastAsia="Arial" w:hAnsi="Arial"/>
          <w:b/>
          <w:bCs/>
          <w:color w:val="1F3864"/>
          <w:sz w:val="23"/>
          <w:szCs w:val="23"/>
        </w:rPr>
        <w:t xml:space="preserve">4.2 Limitations of this review</w:t>
      </w:r>
    </w:p>
    <w:p>
      <w:pPr>
        <w:spacing w:after="120" w:before="0"/>
      </w:pPr>
      <w:r>
        <w:rPr>
          <w:rFonts w:ascii="Arial" w:cs="Arial" w:eastAsia="Arial" w:hAnsi="Arial"/>
          <w:sz w:val="22"/>
          <w:szCs w:val="22"/>
        </w:rPr>
        <w:t xml:space="preserve">Verdicts were produced by comparison against the listed documents only. They are screening judgements and require verification against the source documents by qualified personnel before this document is issued. Where a verdict carries low confidence, the underlying evidence was indirect and the reviewer should treat it as unverified.</w:t>
      </w:r>
    </w:p>
    <w:p>
      <w:pPr>
        <w:pStyle w:val="Heading1"/>
        <w:spacing w:after="160" w:before="320"/>
      </w:pPr>
      <w:r>
        <w:rPr>
          <w:rFonts w:ascii="Arial" w:cs="Arial" w:eastAsia="Arial" w:hAnsi="Arial"/>
          <w:b/>
          <w:bCs/>
          <w:color w:val="1F3864"/>
          <w:sz w:val="26"/>
          <w:szCs w:val="26"/>
        </w:rPr>
        <w:t xml:space="preserve">5. Acceptance Criteria</w:t>
      </w:r>
    </w:p>
    <w:p>
      <w:pPr>
        <w:spacing w:after="120" w:before="0"/>
      </w:pPr>
      <w:r>
        <w:rPr>
          <w:rFonts w:ascii="Arial" w:cs="Arial" w:eastAsia="Arial" w:hAnsi="Arial"/>
          <w:sz w:val="22"/>
          <w:szCs w:val="22"/>
        </w:rPr>
        <w:t xml:space="preserve">A requirement is judged met only where the supplier documentation states, in terms that can be checked, that the design achieves what the requirement demands, under the conditions the requirement specifies. A design that satisfies a requirement at nominal conditions but not at the worst-case conditions identified in the specification is judged partially met, not met.</w:t>
      </w:r>
    </w:p>
    <w:p>
      <w:pPr>
        <w:spacing w:after="120" w:before="0"/>
      </w:pPr>
      <w:r>
        <w:rPr>
          <w:rFonts w:ascii="Arial" w:cs="Arial" w:eastAsia="Arial" w:hAnsi="Arial"/>
          <w:sz w:val="22"/>
          <w:szCs w:val="22"/>
        </w:rPr>
        <w:t xml:space="preserve">The design is considered suitable for the intended use only where every requirement classified Critical in the specification is met, and every worst-case condition is addressed or has a recorded justification for exclusion.</w:t>
      </w:r>
    </w:p>
    <w:p>
      <w:pPr>
        <w:pStyle w:val="Heading1"/>
        <w:spacing w:after="160" w:before="320"/>
      </w:pPr>
      <w:r>
        <w:rPr>
          <w:rFonts w:ascii="Arial" w:cs="Arial" w:eastAsia="Arial" w:hAnsi="Arial"/>
          <w:b/>
          <w:bCs/>
          <w:color w:val="1F3864"/>
          <w:sz w:val="26"/>
          <w:szCs w:val="26"/>
        </w:rPr>
        <w:t xml:space="preserve">6. Design Qualification Results</w:t>
      </w:r>
    </w:p>
    <w:p>
      <w:pPr>
        <w:spacing w:after="120" w:before="0"/>
      </w:pPr>
      <w:r>
        <w:rPr>
          <w:rFonts w:ascii="Arial" w:cs="Arial" w:eastAsia="Arial" w:hAnsi="Arial"/>
          <w:sz w:val="22"/>
          <w:szCs w:val="22"/>
        </w:rPr>
        <w:t xml:space="preserve">One row per requirement of URS-WFI-001 Revision 0.1, in specification order. No requirement is omitted.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0"/>
        <w:gridCol w:w="2900"/>
        <w:gridCol w:w="1250"/>
        <w:gridCol w:w="1300"/>
        <w:gridCol w:w="2676"/>
      </w:tblGrid>
      <w:tr>
        <w:trPr>
          <w:tblHeader/>
        </w:trPr>
        <w:tc>
          <w:tcPr>
            <w:tcW w:type="dxa" w:w="9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URS ID</w:t>
            </w:r>
          </w:p>
        </w:tc>
        <w:tc>
          <w:tcPr>
            <w:tcW w:type="dxa" w:w="29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Requirement (abridged)</w:t>
            </w:r>
          </w:p>
        </w:tc>
        <w:tc>
          <w:tcPr>
            <w:tcW w:type="dxa" w:w="125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Verdict</w:t>
            </w:r>
          </w:p>
        </w:tc>
        <w:tc>
          <w:tcPr>
            <w:tcW w:type="dxa" w:w="13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Design ref</w:t>
            </w:r>
          </w:p>
        </w:tc>
        <w:tc>
          <w:tcPr>
            <w:tcW w:type="dxa" w:w="267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Evidence and observation</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URS-001</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system shall store and distribute Water for Injection meeting the requirements of the current USP and Ph. Eur. monog…</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FS-001 §2.1</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System specified to produce and distribute WFI to USP and Ph. Eur. monograph requirements.</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URS-002</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system shall deliver a peak instantaneous demand of [TO BE CONFIRMED] L/min and an average daily consumption of [TO …</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7C3AED"/>
                <w:sz w:val="17"/>
                <w:szCs w:val="17"/>
              </w:rPr>
              <w:t xml:space="preserve">Not yet defined</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The URS leaves peak demand and daily consumption as [TO BE CONFIRMED]. No design verification is possible.</w:t>
            </w:r>
          </w:p>
          <w:p>
            <w:pPr>
              <w:spacing w:after="0"/>
            </w:pPr>
            <w:r>
              <w:rPr>
                <w:rFonts w:ascii="Arial" w:cs="Arial" w:eastAsia="Arial" w:hAnsi="Arial"/>
                <w:b/>
                <w:bCs/>
                <w:color w:val="B45309"/>
                <w:sz w:val="16"/>
                <w:szCs w:val="16"/>
              </w:rPr>
              <w:t xml:space="preserve">Observation: Peak demand must be fixed in the URS before the hydraulic design can be verified.</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URS-003</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system shall operate continuously, 24 hours per day, 7 days per week, with planned shutdown limited to [TO BE CONFIR…</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7C3AED"/>
                <w:sz w:val="17"/>
                <w:szCs w:val="17"/>
              </w:rPr>
              <w:t xml:space="preserve">Not yet defined</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Permitted annual shutdown is [TO BE CONFIRMED] in the URS.</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URS-004</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storage tank shall have a nominal capacity of [TO BE CONFIRMED] L, sized to buffer peak demand without the generatio…</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7C3AED"/>
                <w:sz w:val="17"/>
                <w:szCs w:val="17"/>
              </w:rPr>
              <w:t xml:space="preserve">Not yet defined</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Tank capacity is [TO BE CONFIRMED] in the URS. Supplier has offered 5,000 L on the quotation but the requirement is not fixed.</w:t>
            </w:r>
          </w:p>
          <w:p>
            <w:pPr>
              <w:spacing w:after="0"/>
            </w:pPr>
            <w:r>
              <w:rPr>
                <w:rFonts w:ascii="Arial" w:cs="Arial" w:eastAsia="Arial" w:hAnsi="Arial"/>
                <w:b/>
                <w:bCs/>
                <w:color w:val="B45309"/>
                <w:sz w:val="16"/>
                <w:szCs w:val="16"/>
              </w:rPr>
              <w:t xml:space="preserve">Observation: Confirm the required capacity, then re-verify against the offered 5,000 L vessel.</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URS-005</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distribution loop shall serve [TO BE CONFIRMED] points of use, listed with their location, required flow and require…</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7C3AED"/>
                <w:sz w:val="17"/>
                <w:szCs w:val="17"/>
              </w:rPr>
              <w:t xml:space="preserve">Not yet defined</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Point-of-use count is [TO BE CONFIRMED] in the URS. The supplier P&amp;ID shows 12.</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URS-006</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system shall recover to full specification within [TO BE CONFIRMED] hours following a planned shutdown, without requ…</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addressed</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No recovery time following planned shutdown is stated in any supplier document.</w:t>
            </w:r>
          </w:p>
          <w:p>
            <w:pPr>
              <w:spacing w:after="0"/>
            </w:pPr>
            <w:r>
              <w:rPr>
                <w:rFonts w:ascii="Arial" w:cs="Arial" w:eastAsia="Arial" w:hAnsi="Arial"/>
                <w:b/>
                <w:bCs/>
                <w:color w:val="B45309"/>
                <w:sz w:val="16"/>
                <w:szCs w:val="16"/>
              </w:rPr>
              <w:t xml:space="preserve">Observation: Request the supplier state the expected recovery time and the basis for it.</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URS-007</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WFI shall be stored and distributed under continuous hot circulation at a temperature not less than 80 °C at every point…</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Partially 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FS-001 §4.2</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Design states loop maintained at 80–85 °C. The measurement location is given as the loop supply header.</w:t>
            </w:r>
          </w:p>
          <w:p>
            <w:pPr>
              <w:spacing w:after="0"/>
            </w:pPr>
            <w:r>
              <w:rPr>
                <w:rFonts w:ascii="Arial" w:cs="Arial" w:eastAsia="Arial" w:hAnsi="Arial"/>
                <w:b/>
                <w:bCs/>
                <w:color w:val="B45309"/>
                <w:sz w:val="16"/>
                <w:szCs w:val="16"/>
              </w:rPr>
              <w:t xml:space="preserve">Observation: The URS requires 80 °C at the least favourable point, not at the supply header. Confirm the coldest point and how it is monitored.</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URS-008</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distribution loop shall maintain a return flow velocity of not less than 1.0 m/s, or a demonstrated turbulent flow w…</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Partially 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CALC-004 rev A</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Hydraulic calculation demonstrates 1.12 m/s return velocity. The calculation is performed at average demand of 40 L/min.</w:t>
            </w:r>
          </w:p>
          <w:p>
            <w:pPr>
              <w:spacing w:after="0"/>
            </w:pPr>
            <w:r>
              <w:rPr>
                <w:rFonts w:ascii="Arial" w:cs="Arial" w:eastAsia="Arial" w:hAnsi="Arial"/>
                <w:b/>
                <w:bCs/>
                <w:color w:val="B45309"/>
                <w:sz w:val="16"/>
                <w:szCs w:val="16"/>
              </w:rPr>
              <w:t xml:space="preserve">Observation: Velocity must be demonstrated at maximum simultaneous demand, not average. See worst-case condition WC-01.</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URS-009</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system shall be fitted with duty and standby distribution pumps with automatic changeover on failure, and an automat…</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Partially 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FS-001 §5.1, GA-002</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Duty and standby pumps are provided with automatic changeover on failure.</w:t>
            </w:r>
          </w:p>
          <w:p>
            <w:pPr>
              <w:spacing w:after="0"/>
            </w:pPr>
            <w:r>
              <w:rPr>
                <w:rFonts w:ascii="Arial" w:cs="Arial" w:eastAsia="Arial" w:hAnsi="Arial"/>
                <w:b/>
                <w:bCs/>
                <w:color w:val="B45309"/>
                <w:sz w:val="16"/>
                <w:szCs w:val="16"/>
              </w:rPr>
              <w:t xml:space="preserve">Observation: No automatic duty rotation is described. The standby pump leg is a stagnant branch between manual changeovers.</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URS-010</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Loop temperature shall be maintained by a heat exchanger of double tube sheet construction with a monitored and drainabl…</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DS-003 §3.4</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Double tube sheet heat exchanger specified with drainable, monitored interspace and leak detection to the control system.</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URS-011</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storage tank shall be fitted with a spray ball providing demonstrated full wetted coverage of the internal surface, …</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Partially 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DS-003 §2.2</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Spray ball specified with stated coverage of the vessel internal surface.</w:t>
            </w:r>
          </w:p>
          <w:p>
            <w:pPr>
              <w:spacing w:after="0"/>
            </w:pPr>
            <w:r>
              <w:rPr>
                <w:rFonts w:ascii="Arial" w:cs="Arial" w:eastAsia="Arial" w:hAnsi="Arial"/>
                <w:b/>
                <w:bCs/>
                <w:color w:val="B45309"/>
                <w:sz w:val="16"/>
                <w:szCs w:val="16"/>
              </w:rPr>
              <w:t xml:space="preserve">Observation: No coverage verification method is offered, and headspace coverage at minimum operating level is not addressed. See WC-05.</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URS-012</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storage tank shall be fitted with a hydrophobic vent filter of 0.22 micrometre rating, electrically heated to preven…</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Partially 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DS-003 §2.6</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Hydrophobic 0.22 µm vent filter, electrically heated, is specified.</w:t>
            </w:r>
          </w:p>
          <w:p>
            <w:pPr>
              <w:spacing w:after="0"/>
            </w:pPr>
            <w:r>
              <w:rPr>
                <w:rFonts w:ascii="Arial" w:cs="Arial" w:eastAsia="Arial" w:hAnsi="Arial"/>
                <w:b/>
                <w:bCs/>
                <w:color w:val="B45309"/>
                <w:sz w:val="16"/>
                <w:szCs w:val="16"/>
              </w:rPr>
              <w:t xml:space="preserve">Observation: In-place integrity testing without breaking the sterile boundary is not described. Confirm the test connection arrangement.</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URS-013</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Points of use requiring water below loop temperature shall be served by dedicated point-of-use coolers arranged so that …</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addressed</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No point-of-use cooler arrangement appears in any supplier document, although the point-of-use schedule identifies four points requiring water below loop temperature.</w:t>
            </w:r>
          </w:p>
          <w:p>
            <w:pPr>
              <w:spacing w:after="0"/>
            </w:pPr>
            <w:r>
              <w:rPr>
                <w:rFonts w:ascii="Arial" w:cs="Arial" w:eastAsia="Arial" w:hAnsi="Arial"/>
                <w:b/>
                <w:bCs/>
                <w:color w:val="B45309"/>
                <w:sz w:val="16"/>
                <w:szCs w:val="16"/>
              </w:rPr>
              <w:t xml:space="preserve">Observation: This is a significant gap. Point-of-use coolers are the highest microbial risk location in a hot loop. See WC-04.</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URS-014</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system shall provide a thermal sanitisation cycle capable of raising every point in the loop, including every point-…</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7C3AED"/>
                <w:sz w:val="17"/>
                <w:szCs w:val="17"/>
              </w:rPr>
              <w:t xml:space="preserve">Not yet defined</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Sanitisation temperature and hold time are [TO BE CONFIRMED] in the URS. The supplier proposes 85 °C for 30 minutes but no requirement exists to verify against.</w:t>
            </w:r>
          </w:p>
          <w:p>
            <w:pPr>
              <w:spacing w:after="0"/>
            </w:pPr>
            <w:r>
              <w:rPr>
                <w:rFonts w:ascii="Arial" w:cs="Arial" w:eastAsia="Arial" w:hAnsi="Arial"/>
                <w:b/>
                <w:bCs/>
                <w:color w:val="B45309"/>
                <w:sz w:val="16"/>
                <w:szCs w:val="16"/>
              </w:rPr>
              <w:t xml:space="preserve">Observation: Sanitisation temperature and hold time must be fixed by the user before the cycle can be qualified.</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URS-015</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Tank level shall be controlled automatically, with high, high-high, low and low-low alarms, and with pump protection pre…</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FS-001 §6.3</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Level control with high, high-high, low and low-low alarms, and pump low-level protection.</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URS-016</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system shall deliver a minimum dynamic pressure of [TO BE CONFIRMED] bar g at the most hydraulically remote point of…</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7C3AED"/>
                <w:sz w:val="17"/>
                <w:szCs w:val="17"/>
              </w:rPr>
              <w:t xml:space="preserve">Not yet defined</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Minimum dynamic pressure at the remote point of use is [TO BE CONFIRMED] in the URS.</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URS-017</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control system shall continuously record loop supply temperature, loop return temperature, tank level, loop flow, lo…</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FS-001 §7.1</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All listed parameters recorded at 30-second intervals, exceeding the one-minute requirement.</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URS-018</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system shall record every sanitisation cycle, capturing the temperature profile at each monitored location, the hold…</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Partially 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FS-001 §7.4</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Sanitisation cycles are recorded with the temperature profile and outcome.</w:t>
            </w:r>
          </w:p>
          <w:p>
            <w:pPr>
              <w:spacing w:after="0"/>
            </w:pPr>
            <w:r>
              <w:rPr>
                <w:rFonts w:ascii="Arial" w:cs="Arial" w:eastAsia="Arial" w:hAnsi="Arial"/>
                <w:b/>
                <w:bCs/>
                <w:color w:val="B45309"/>
                <w:sz w:val="16"/>
                <w:szCs w:val="16"/>
              </w:rPr>
              <w:t xml:space="preserve">Observation: The operator who initiated the cycle is not recorded. Required by the URS and by records controls.</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URS-019</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All alarms shall be recorded with the alarm condition, time of onset, time of acknowledgement, the acknowledging operato…</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FS-001 §7.5</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Alarms recorded with onset, acknowledgement, acknowledging operator and clearance.</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URS-020</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Records shall be retained for not less than [TO BE CONFIRMED] years and shall be exportable in a human-readable format t…</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7C3AED"/>
                <w:sz w:val="17"/>
                <w:szCs w:val="17"/>
              </w:rPr>
              <w:t xml:space="preserve">Not yet defined</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Retention period is [TO BE CONFIRMED] in the URS.</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URS-021</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Records shall be attributable, legible, contemporaneous, original and accurate, and shall remain complete, consistent, e…</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Partially 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FS-001 §8.1</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Records described as attributable, legible and contemporaneous.</w:t>
            </w:r>
          </w:p>
          <w:p>
            <w:pPr>
              <w:spacing w:after="0"/>
            </w:pPr>
            <w:r>
              <w:rPr>
                <w:rFonts w:ascii="Arial" w:cs="Arial" w:eastAsia="Arial" w:hAnsi="Arial"/>
                <w:b/>
                <w:bCs/>
                <w:color w:val="B45309"/>
                <w:sz w:val="16"/>
                <w:szCs w:val="16"/>
              </w:rPr>
              <w:t xml:space="preserve">Observation: Enduring and available over the retention period are not addressed; no archival strategy is described.</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URS-022</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system clock shall synchronise with the site time server. Users shall not be able to alter system time, and any time…</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FS-001 §8.5</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NTP synchronisation to site time server; system time not user-alterable.</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URS-023</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system shall support automated backup of all GMP records, and restoration of those records shall be demonstrated dur…</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Partially 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FS-001 §8.6</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Automated daily backup to a site network location is described.</w:t>
            </w:r>
          </w:p>
          <w:p>
            <w:pPr>
              <w:spacing w:after="0"/>
            </w:pPr>
            <w:r>
              <w:rPr>
                <w:rFonts w:ascii="Arial" w:cs="Arial" w:eastAsia="Arial" w:hAnsi="Arial"/>
                <w:b/>
                <w:bCs/>
                <w:color w:val="B45309"/>
                <w:sz w:val="16"/>
                <w:szCs w:val="16"/>
              </w:rPr>
              <w:t xml:space="preserve">Observation: Restoration is not described and no restoration test is offered during qualification.</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URS-024</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No function shall permit deletion or overwriting of a recorded value. Corrections shall be made by a new entry that pres…</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FS-001 §8.3</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No delete or overwrite function on recorded values; corrections by new entry.</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URS-025</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control system shall provide role-based access control with individual named user accounts. Shared or generic accoun…</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FS-001 §9.1</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Role-based access with individual named accounts; generic accounts not permitted.</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URS-026</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system shall provide at least the roles Operator, Supervisor, Engineer and Administrator, with the permissions of ea…</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FS-001 §9.2</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Operator, Supervisor, Engineer and Administrator roles with defined permissions.</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URS-027</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Critical setpoints, including sanitisation temperature and hold time, alarm limits and calibration parameters, shall be …</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Partially 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FS-001 §9.3</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Setpoint changes restricted to Engineer and Administrator roles.</w:t>
            </w:r>
          </w:p>
          <w:p>
            <w:pPr>
              <w:spacing w:after="0"/>
            </w:pPr>
            <w:r>
              <w:rPr>
                <w:rFonts w:ascii="Arial" w:cs="Arial" w:eastAsia="Arial" w:hAnsi="Arial"/>
                <w:b/>
                <w:bCs/>
                <w:color w:val="B45309"/>
                <w:sz w:val="16"/>
                <w:szCs w:val="16"/>
              </w:rPr>
              <w:t xml:space="preserve">Observation: Calibration parameters are modifiable at Supervisor level. The URS requires authorised roles only; confirm whether Supervisor is intended to be authorised.</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URS-028</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system shall enforce automatic session timeout after a configurable period of inactivity, and shall require re-authe…</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FS-001 §9.5</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Configurable inactivity timeout with re-authentication.</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URS-029</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system shall maintain a secure, computer-generated, time-stamped audit trail recording the operator identity, date, …</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FS-001 §10.1</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Audit trail records operator, date, time, previous and new value for GMP-relevant changes.</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URS-030</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audit trail shall not be editable or disableable by any user, including administrators, and shall be reviewable with…</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7"/>
                <w:szCs w:val="17"/>
              </w:rPr>
              <w:t xml:space="preserve">Not 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FS-001 §10.2</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The functional specification states the audit trail "may be disabled by the Administrator for maintenance purposes."</w:t>
            </w:r>
          </w:p>
          <w:p>
            <w:pPr>
              <w:spacing w:after="0"/>
            </w:pPr>
            <w:r>
              <w:rPr>
                <w:rFonts w:ascii="Arial" w:cs="Arial" w:eastAsia="Arial" w:hAnsi="Arial"/>
                <w:b/>
                <w:bCs/>
                <w:color w:val="B45309"/>
                <w:sz w:val="16"/>
                <w:szCs w:val="16"/>
              </w:rPr>
              <w:t xml:space="preserve">Observation: The URS requires that the audit trail not be disableable by any user including administrators. This is a direct conflict and must be resolved before design freeze.</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URS-031</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system shall support periodic audit trail review, with a filterable view and an exportable report of changes over a …</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Partially 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FS-001 §10.4</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Audit trail is viewable in the application with date filtering.</w:t>
            </w:r>
          </w:p>
          <w:p>
            <w:pPr>
              <w:spacing w:after="0"/>
            </w:pPr>
            <w:r>
              <w:rPr>
                <w:rFonts w:ascii="Arial" w:cs="Arial" w:eastAsia="Arial" w:hAnsi="Arial"/>
                <w:b/>
                <w:bCs/>
                <w:color w:val="B45309"/>
                <w:sz w:val="16"/>
                <w:szCs w:val="16"/>
              </w:rPr>
              <w:t xml:space="preserve">Observation: No exportable report over a selected period is offered. Required to support periodic review.</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URS-032</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system shall interface with the upstream WFI generation system, exchanging demand signal, generation status and out-…</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FS-001 §11.1, P&amp;ID-005</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Interface to generation system exchanging demand, status and diversion signals.</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URS-033</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system shall provide monitored signals to the site building management system for alarm annunciation, without permit…</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FS-001 §11.2</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Monitored alarm signals to BMS, read-only, no control authority.</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URS-034</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system shall provide the physical and electrical interface at each point of use defined in the point-of-use schedule…</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Partially 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GA-002, P&amp;ID-005</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Mechanical interfaces shown at all points of use.</w:t>
            </w:r>
          </w:p>
          <w:p>
            <w:pPr>
              <w:spacing w:after="0"/>
            </w:pPr>
            <w:r>
              <w:rPr>
                <w:rFonts w:ascii="Arial" w:cs="Arial" w:eastAsia="Arial" w:hAnsi="Arial"/>
                <w:b/>
                <w:bCs/>
                <w:color w:val="B45309"/>
                <w:sz w:val="16"/>
                <w:szCs w:val="16"/>
              </w:rPr>
              <w:t xml:space="preserve">Observation: Control interfaces to the two formulation vessels are not described. Confirm signal requirements.</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URS-035</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Where sample results are managed in a laboratory information management system, the system shall support export of onlin…</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addressed</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No data export capability for correlation with laboratory results is described.</w:t>
            </w:r>
          </w:p>
          <w:p>
            <w:pPr>
              <w:spacing w:after="0"/>
            </w:pPr>
            <w:r>
              <w:rPr>
                <w:rFonts w:ascii="Arial" w:cs="Arial" w:eastAsia="Arial" w:hAnsi="Arial"/>
                <w:b/>
                <w:bCs/>
                <w:color w:val="B45309"/>
                <w:sz w:val="16"/>
                <w:szCs w:val="16"/>
              </w:rPr>
              <w:t xml:space="preserve">Observation: Desirable requirement. Confirm whether it is being carried forward.</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URS-036</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system shall operate within the site utility envelope: electrical supply [TO BE CONFIRMED], plant steam or heating m…</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7C3AED"/>
                <w:sz w:val="17"/>
                <w:szCs w:val="17"/>
              </w:rPr>
              <w:t xml:space="preserve">Not yet defined</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The URS leaves the utility envelope as [TO BE CONFIRMED].</w:t>
            </w:r>
          </w:p>
          <w:p>
            <w:pPr>
              <w:spacing w:after="0"/>
            </w:pPr>
            <w:r>
              <w:rPr>
                <w:rFonts w:ascii="Arial" w:cs="Arial" w:eastAsia="Arial" w:hAnsi="Arial"/>
                <w:b/>
                <w:bCs/>
                <w:color w:val="B45309"/>
                <w:sz w:val="16"/>
                <w:szCs w:val="16"/>
              </w:rPr>
              <w:t xml:space="preserve">Observation: Complete the utility schedule and re-verify against the supplier utility list.</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URS-037</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All drain connections shall discharge through an air break to prevent backflow, and shall be visible for inspection.…</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P&amp;ID-005</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All drains shown discharging through an air break, visible for inspection.</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URS-038</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All hot surfaces accessible to personnel shall be insulated or guarded such that touchable surface temperature does not …</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DS-003 §7.2</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Insulation specified to limit touchable surface temperature to 55 °C.</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URS-039</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Pipework shall be installed with a continuous fall of not less than 1 in 100 towards designated drain points, so that th…</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Partially 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ISO-011 rev B</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Isometric drawings show a stated fall towards drain points.</w:t>
            </w:r>
          </w:p>
          <w:p>
            <w:pPr>
              <w:spacing w:after="0"/>
            </w:pPr>
            <w:r>
              <w:rPr>
                <w:rFonts w:ascii="Arial" w:cs="Arial" w:eastAsia="Arial" w:hAnsi="Arial"/>
                <w:b/>
                <w:bCs/>
                <w:color w:val="B45309"/>
                <w:sz w:val="16"/>
                <w:szCs w:val="16"/>
              </w:rPr>
              <w:t xml:space="preserve">Observation: The fall is shown as 1:150 on two horizontal runs against the URS requirement of 1:100. See WC-09.</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URS-040</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Loop pipework routed through classified areas shall be finished and supported so as not to compromise the cleanability o…</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addressed</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Routing through classified areas and support arrangements are not described.</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URS-041</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All product contact surfaces shall be stainless steel 316L, with a mechanically polished and electropolished internal su…</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DS-003 §1.1, MTC pack</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316L specified throughout, mechanically polished and electropolished to Ra 0.38 µm, with mill certificates provided.</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URS-042</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All product contact welds shall be automatic orbital welds. A weld log shall be maintained, and not less than [TO BE CON…</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7C3AED"/>
                <w:sz w:val="17"/>
                <w:szCs w:val="17"/>
              </w:rPr>
              <w:t xml:space="preserve">Not yet defined</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Boroscopy percentage is [TO BE CONFIRMED] in the URS. The supplier offers 10%.</w:t>
            </w:r>
          </w:p>
          <w:p>
            <w:pPr>
              <w:spacing w:after="0"/>
            </w:pPr>
            <w:r>
              <w:rPr>
                <w:rFonts w:ascii="Arial" w:cs="Arial" w:eastAsia="Arial" w:hAnsi="Arial"/>
                <w:b/>
                <w:bCs/>
                <w:color w:val="B45309"/>
                <w:sz w:val="16"/>
                <w:szCs w:val="16"/>
              </w:rPr>
              <w:t xml:space="preserve">Observation: Fix the required percentage in the URS. 10% is at the low end of common practice.</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URS-043</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system shall be passivated after installation in accordance with a documented procedure, and a passivation certifica…</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QP-018</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Passivation procedure provided; certificate to be issued on completion.</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URS-044</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Material certificates in accordance with EN 10204 Type 3.1 shall be provided for all product contact materials, traceabl…</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MTC pack</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EN 10204 Type 3.1 certificates provided for all product contact materials, traceable to component tags.</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URS-045</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Elastomers and polymers in product contact shall comply with USP Class VI and 21 CFR 177.2600, shall be suitable for con…</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Partially 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DS-003 §1.4</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EPDM gaskets specified, stated as USP Class VI compliant.</w:t>
            </w:r>
          </w:p>
          <w:p>
            <w:pPr>
              <w:spacing w:after="0"/>
            </w:pPr>
            <w:r>
              <w:rPr>
                <w:rFonts w:ascii="Arial" w:cs="Arial" w:eastAsia="Arial" w:hAnsi="Arial"/>
                <w:b/>
                <w:bCs/>
                <w:color w:val="B45309"/>
                <w:sz w:val="16"/>
                <w:szCs w:val="16"/>
              </w:rPr>
              <w:t xml:space="preserve">Observation: 21 CFR 177.2600 compliance is not stated, and no service life at 85 °C continuous is given.</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URS-046</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All valves in product contact shall be sanitary diaphragm valves of zero static or zero dead leg design, installed so th…</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P&amp;ID-005, DS-003 §1.6</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Sanitary diaphragm valves of zero static design throughout, shown self-draining.</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URS-047</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No dead leg in the distribution system shall exceed three internal pipe diameters (3D), measured from the internal wall …</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91C1C"/>
                <w:sz w:val="17"/>
                <w:szCs w:val="17"/>
              </w:rPr>
              <w:t xml:space="preserve">Not 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DS-003 §1.7</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The design specification states dead legs are controlled to 6D.</w:t>
            </w:r>
          </w:p>
          <w:p>
            <w:pPr>
              <w:spacing w:after="0"/>
            </w:pPr>
            <w:r>
              <w:rPr>
                <w:rFonts w:ascii="Arial" w:cs="Arial" w:eastAsia="Arial" w:hAnsi="Arial"/>
                <w:b/>
                <w:bCs/>
                <w:color w:val="B45309"/>
                <w:sz w:val="16"/>
                <w:szCs w:val="16"/>
              </w:rPr>
              <w:t xml:space="preserve">Observation: The URS requires 3D. This is a direct conflict. Six diameters is a materially different microbial risk and must be resolved before design freeze. See WC-07.</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URS-048</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complete system, including the tank, loop, all branches and all points of use, shall be fully drainable to a designa…</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Partially 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ISO-011 rev B</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Drain points provided at identified low points.</w:t>
            </w:r>
          </w:p>
          <w:p>
            <w:pPr>
              <w:spacing w:after="0"/>
            </w:pPr>
            <w:r>
              <w:rPr>
                <w:rFonts w:ascii="Arial" w:cs="Arial" w:eastAsia="Arial" w:hAnsi="Arial"/>
                <w:b/>
                <w:bCs/>
                <w:color w:val="B45309"/>
                <w:sz w:val="16"/>
                <w:szCs w:val="16"/>
              </w:rPr>
              <w:t xml:space="preserve">Observation: Full drainability without dismantling is not demonstrated for the two point-of-use branches on the north elevation.</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URS-049</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sanitisation cycle shall be initiated from the operator interface, shall run automatically, and shall not be capable…</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Partially 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FS-001 §6.7</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Sanitisation initiated from the operator interface and runs automatically.</w:t>
            </w:r>
          </w:p>
          <w:p>
            <w:pPr>
              <w:spacing w:after="0"/>
            </w:pPr>
            <w:r>
              <w:rPr>
                <w:rFonts w:ascii="Arial" w:cs="Arial" w:eastAsia="Arial" w:hAnsi="Arial"/>
                <w:b/>
                <w:bCs/>
                <w:color w:val="B45309"/>
                <w:sz w:val="16"/>
                <w:szCs w:val="16"/>
              </w:rPr>
              <w:t xml:space="preserve">Observation: The cycle is declared complete on elapsed time. It does not verify that every monitored location achieved the required temperature and hold. See WC-03.</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URS-050</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Sample valves at each sampling location shall be of sanitary design, self-draining, and shall permit sampling without co…</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DS-003 §4.1</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Sanitary self-draining sample valves at all listed locations.</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URS-051</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All instruments requiring calibration shall be accessible without dismantling major assemblies and shall be removable wi…</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Partially 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GA-002</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Instruments shown at accessible locations.</w:t>
            </w:r>
          </w:p>
          <w:p>
            <w:pPr>
              <w:spacing w:after="0"/>
            </w:pPr>
            <w:r>
              <w:rPr>
                <w:rFonts w:ascii="Arial" w:cs="Arial" w:eastAsia="Arial" w:hAnsi="Arial"/>
                <w:b/>
                <w:bCs/>
                <w:color w:val="B45309"/>
                <w:sz w:val="16"/>
                <w:szCs w:val="16"/>
              </w:rPr>
              <w:t xml:space="preserve">Observation: Removal without breaching the loop in operation is not described for the loop return conductivity cell.</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URS-052</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supplier shall provide a preventive maintenance schedule stating each task, its frequency and estimated duration, an…</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MAN-007</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Preventive maintenance schedule provided with tasks, frequency and duration. Ten-year spares availability confirmed in the quotation.</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URS-053</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storage tank shall be protected against overpressure and vacuum by a rupture disc and a pressure and vacuum relief a…</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DS-003 §2.8</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Rupture disc with burst detection, and combined pressure and vacuum relief.</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URS-054</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An emergency stop shall be provided at the skid and at each remote pump location, placing the system in a defined safe s…</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FS-001 §12.1</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Emergency stop at the skid and at the remote pump station.</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URS-055</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Interlocks shall prevent operation of distribution pumps against a closed system and shall prevent sanitisation while an…</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Partially 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FS-001 §12.3</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Interlock prevents pump operation against a closed system.</w:t>
            </w:r>
          </w:p>
          <w:p>
            <w:pPr>
              <w:spacing w:after="0"/>
            </w:pPr>
            <w:r>
              <w:rPr>
                <w:rFonts w:ascii="Arial" w:cs="Arial" w:eastAsia="Arial" w:hAnsi="Arial"/>
                <w:b/>
                <w:bCs/>
                <w:color w:val="B45309"/>
                <w:sz w:val="16"/>
                <w:szCs w:val="16"/>
              </w:rPr>
              <w:t xml:space="preserve">Observation: No interlock prevents sanitisation while a point of use is open to an operator-accessible outlet. This is a scald hazard.</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URS-056</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Sanitisation shall not be capable of being started without a positive confirmation step, and every point of use shall be…</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addressed</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No positive confirmation step before sanitisation start and no point-of-use lockout indication are described.</w:t>
            </w:r>
          </w:p>
          <w:p>
            <w:pPr>
              <w:spacing w:after="0"/>
            </w:pPr>
            <w:r>
              <w:rPr>
                <w:rFonts w:ascii="Arial" w:cs="Arial" w:eastAsia="Arial" w:hAnsi="Arial"/>
                <w:b/>
                <w:bCs/>
                <w:color w:val="B45309"/>
                <w:sz w:val="16"/>
                <w:szCs w:val="16"/>
              </w:rPr>
              <w:t xml:space="preserve">Observation: Combine with URS-055 into a single supplier query on sanitisation safety.</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URS-057</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Noise emitted by the system shall not exceed 80 dB(A) measured at one metre under normal operation.…</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DS-003 §7.4</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Predicted 74 dB(A) at one metre.</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URS-058</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supplier shall provide, prior to Factory Acceptance Testing: general arrangement drawings, piping and instrumentatio…</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Document register rev 3</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All listed documents provided prior to FAT.</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URS-059</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supplier shall provide FAT and SAT protocols for user review and approval not less than four weeks before the respec…</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Quotation §5</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FAT and SAT protocols offered six weeks before each test.</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URS-060</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supplier shall provide IQ and OQ protocols and supporting documentation aligned with EU GMP Annex 15, together with …</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Partially 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Quotation §5</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IQ and OQ protocols offered.</w:t>
            </w:r>
          </w:p>
          <w:p>
            <w:pPr>
              <w:spacing w:after="0"/>
            </w:pPr>
            <w:r>
              <w:rPr>
                <w:rFonts w:ascii="Arial" w:cs="Arial" w:eastAsia="Arial" w:hAnsi="Arial"/>
                <w:b/>
                <w:bCs/>
                <w:color w:val="B45309"/>
                <w:sz w:val="16"/>
                <w:szCs w:val="16"/>
              </w:rPr>
              <w:t xml:space="preserve">Observation: Weld logs, boroscopy records and slope verification records are not listed in the turnover package scope.</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URS-061</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supplier shall provide operation and maintenance manuals, a spare parts list with part numbers, and a documented cha…</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MAN-007</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O&amp;M manuals, spare parts list and change notification procedure provided.</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URS-062</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supplier shall provide training for operators, maintenance personnel, and quality and validation personnel, covering…</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Partially 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Quotation §6</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Operator and maintenance training offered.</w:t>
            </w:r>
          </w:p>
          <w:p>
            <w:pPr>
              <w:spacing w:after="0"/>
            </w:pPr>
            <w:r>
              <w:rPr>
                <w:rFonts w:ascii="Arial" w:cs="Arial" w:eastAsia="Arial" w:hAnsi="Arial"/>
                <w:b/>
                <w:bCs/>
                <w:color w:val="B45309"/>
                <w:sz w:val="16"/>
                <w:szCs w:val="16"/>
              </w:rPr>
              <w:t xml:space="preserve">Observation: No training on audit trail review or user administration for QA and validation personnel.</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URS-063</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system shall comply with the current USP and Ph. Eur. monographs for Water for Injection and with USP General Chapte…</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FS-001 §2.1</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Compliance with the WFI monograph requirements stated.</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URS-064</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WFI delivered at every point of use shall meet: conductivity in accordance with USP General Chapter 645; total organic c…</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Partially 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FS-001 §2.3</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Conductivity, TOC and microbial limits stated and matched to the URS.</w:t>
            </w:r>
          </w:p>
          <w:p>
            <w:pPr>
              <w:spacing w:after="0"/>
            </w:pPr>
            <w:r>
              <w:rPr>
                <w:rFonts w:ascii="Arial" w:cs="Arial" w:eastAsia="Arial" w:hAnsi="Arial"/>
                <w:b/>
                <w:bCs/>
                <w:color w:val="B45309"/>
                <w:sz w:val="16"/>
                <w:szCs w:val="16"/>
              </w:rPr>
              <w:t xml:space="preserve">Observation: Bacterial endotoxin limit is not stated in any supplier document.</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URS-065</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system shall be designed, installed and qualified in accordance with EU GMP Annex 15 and the site validation master …</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Quotation §5</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Qualification approach aligned to EU GMP Annex 15.</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URS-066</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control system shall comply with EU GMP Annex 11 and, where applicable to the site, 21 CFR Part 11.…</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Partially 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FS-001 §8</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Annex 11 addressed. 21 CFR Part 11 applicability is stated as "available on request".</w:t>
            </w:r>
          </w:p>
          <w:p>
            <w:pPr>
              <w:spacing w:after="0"/>
            </w:pPr>
            <w:r>
              <w:rPr>
                <w:rFonts w:ascii="Arial" w:cs="Arial" w:eastAsia="Arial" w:hAnsi="Arial"/>
                <w:b/>
                <w:bCs/>
                <w:color w:val="B45309"/>
                <w:sz w:val="16"/>
                <w:szCs w:val="16"/>
              </w:rPr>
              <w:t xml:space="preserve">Observation: Confirm whether Part 11 applies to this site and, if so, that it is in the scope of supply.</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URS-067</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system shall be designed and documented in accordance with GAMP 5, and the supplier shall state the GAMP software ca…</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FS-001 §1.3</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Control system stated as GAMP category 4, configured product.</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URS-068</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Equipment design shall follow ASME BPE for hygienic design, surface finish, fabrication and examination of product conta…</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DS-003 §1</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Hygienic design, surface finish and examination stated to follow ASME BPE.</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URS-069</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system shall support a three-phase Performance Qualification: Phase 1 with daily sampling of every point of use, Pha…</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Partially 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Quotation §5</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Supplier supports a PQ programme.</w:t>
            </w:r>
          </w:p>
          <w:p>
            <w:pPr>
              <w:spacing w:after="0"/>
            </w:pPr>
            <w:r>
              <w:rPr>
                <w:rFonts w:ascii="Arial" w:cs="Arial" w:eastAsia="Arial" w:hAnsi="Arial"/>
                <w:b/>
                <w:bCs/>
                <w:color w:val="B45309"/>
                <w:sz w:val="16"/>
                <w:szCs w:val="16"/>
              </w:rPr>
              <w:t xml:space="preserve">Observation: Only Phase 1 and Phase 2 are within the scope of supply. Phase 3 over one year is excluded. Confirm who executes Phase 3.</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URS-070</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Sample points shall be provided at the tank outlet, the loop supply, the loop return, each sub-loop return and each poin…</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P&amp;ID-005</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Sample points at the tank outlet, loop supply, loop return and each point of use, individually tagged.</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URS-071</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Temperature mapping ports shall be provided at each worst-case location listed in Appendix A, sufficient to demonstrate …</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addressed</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No temperature mapping ports are shown at the worst-case locations listed in the URS.</w:t>
            </w:r>
          </w:p>
          <w:p>
            <w:pPr>
              <w:spacing w:after="0"/>
            </w:pPr>
            <w:r>
              <w:rPr>
                <w:rFonts w:ascii="Arial" w:cs="Arial" w:eastAsia="Arial" w:hAnsi="Arial"/>
                <w:b/>
                <w:bCs/>
                <w:color w:val="B45309"/>
                <w:sz w:val="16"/>
                <w:szCs w:val="16"/>
              </w:rPr>
              <w:t xml:space="preserve">Observation: Without mapping ports at the least favourable points, sanitisation acceptance cannot be demonstrated where it matters. See WC-03.</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URS-072</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supplier shall provide hydraulic calculations demonstrating that the minimum return velocity and minimum point-of-us…</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Partially 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CALC-004 rev A</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Hydraulic calculation provided.</w:t>
            </w:r>
          </w:p>
          <w:p>
            <w:pPr>
              <w:spacing w:after="0"/>
            </w:pPr>
            <w:r>
              <w:rPr>
                <w:rFonts w:ascii="Arial" w:cs="Arial" w:eastAsia="Arial" w:hAnsi="Arial"/>
                <w:b/>
                <w:bCs/>
                <w:color w:val="B45309"/>
                <w:sz w:val="16"/>
                <w:szCs w:val="16"/>
              </w:rPr>
              <w:t xml:space="preserve">Observation: Performed at average demand. The worst-case demand condition required by the URS is not calculated. See WC-01.</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URS-073</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Every requirement in this specification shall be traceable through design qualification, factory and site acceptance tes…</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Partially met</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Traceability matrix rev 1</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A traceability matrix is provided.</w:t>
            </w:r>
          </w:p>
          <w:p>
            <w:pPr>
              <w:spacing w:after="0"/>
            </w:pPr>
            <w:r>
              <w:rPr>
                <w:rFonts w:ascii="Arial" w:cs="Arial" w:eastAsia="Arial" w:hAnsi="Arial"/>
                <w:b/>
                <w:bCs/>
                <w:color w:val="B45309"/>
                <w:sz w:val="16"/>
                <w:szCs w:val="16"/>
              </w:rPr>
              <w:t xml:space="preserve">Observation: It traces to the supplier functional specification, not to URS requirement identifiers. Request re-issue traced to URS IDs.</w:t>
            </w:r>
          </w:p>
        </w:tc>
      </w:tr>
      <w:tr>
        <w:tc>
          <w:tcPr>
            <w:tcW w:type="dxa" w:w="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URS-074</w:t>
            </w:r>
          </w:p>
        </w:tc>
        <w:tc>
          <w:tcPr>
            <w:tcW w:type="dxa" w:w="2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The system shall permit challenge of the worst-case conditions listed in Appendix A during qualification without modific…</w:t>
            </w:r>
          </w:p>
        </w:tc>
        <w:tc>
          <w:tcPr>
            <w:tcW w:type="dxa" w:w="125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addressed</w:t>
            </w:r>
          </w:p>
        </w:tc>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w:t>
            </w:r>
          </w:p>
        </w:tc>
        <w:tc>
          <w:tcPr>
            <w:tcW w:type="dxa" w:w="267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No statement that the installed system permits challenge of the worst-case conditions without modification.</w:t>
            </w:r>
          </w:p>
        </w:tc>
      </w:tr>
    </w:tbl>
    <w:p>
      <w:pPr>
        <w:pStyle w:val="Heading1"/>
        <w:spacing w:after="160" w:before="320"/>
      </w:pPr>
      <w:r>
        <w:rPr>
          <w:rFonts w:ascii="Arial" w:cs="Arial" w:eastAsia="Arial" w:hAnsi="Arial"/>
          <w:b/>
          <w:bCs/>
          <w:color w:val="1F3864"/>
          <w:sz w:val="26"/>
          <w:szCs w:val="26"/>
        </w:rPr>
        <w:t xml:space="preserve">7. Verification Against Worst-Case Conditions</w:t>
      </w:r>
    </w:p>
    <w:p>
      <w:pPr>
        <w:spacing w:after="120" w:before="0"/>
      </w:pPr>
      <w:r>
        <w:rPr>
          <w:rFonts w:ascii="Arial" w:cs="Arial" w:eastAsia="Arial" w:hAnsi="Arial"/>
          <w:sz w:val="22"/>
          <w:szCs w:val="22"/>
        </w:rPr>
        <w:t xml:space="preserve">The specification identifies conditions under which the system is least able to meet its requirements. A design demonstrated only at nominal conditions has not been shown to meet the specification. Each condition below is verified separately.</w:t>
      </w:r>
    </w:p>
    <w:p>
      <w:pPr>
        <w:spacing w:after="120" w:before="0"/>
      </w:pPr>
      <w:r>
        <w:rPr>
          <w:rFonts w:ascii="Arial" w:cs="Arial" w:eastAsia="Arial" w:hAnsi="Arial"/>
          <w:i/>
          <w:iCs/>
          <w:sz w:val="22"/>
          <w:szCs w:val="22"/>
        </w:rPr>
        <w:t xml:space="preserve">This is the section in which most design gaps are found. A supplier who demonstrates compliance at average demand has demonstrated nothing about behaviour at peak.</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1900"/>
        <w:gridCol w:w="1400"/>
        <w:gridCol w:w="1200"/>
        <w:gridCol w:w="2200"/>
        <w:gridCol w:w="1526"/>
      </w:tblGrid>
      <w:tr>
        <w:trPr>
          <w:tblHeader/>
        </w:trPr>
        <w:tc>
          <w:tcPr>
            <w:tcW w:type="dxa" w:w="8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Ref</w:t>
            </w:r>
          </w:p>
        </w:tc>
        <w:tc>
          <w:tcPr>
            <w:tcW w:type="dxa" w:w="19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Condition</w:t>
            </w:r>
          </w:p>
        </w:tc>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Verdict</w:t>
            </w:r>
          </w:p>
        </w:tc>
        <w:tc>
          <w:tcPr>
            <w:tcW w:type="dxa" w:w="1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Design ref</w:t>
            </w:r>
          </w:p>
        </w:tc>
        <w:tc>
          <w:tcPr>
            <w:tcW w:type="dxa" w:w="2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Evidence and observation</w:t>
            </w:r>
          </w:p>
        </w:tc>
        <w:tc>
          <w:tcPr>
            <w:tcW w:type="dxa" w:w="15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Governs</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WC-01</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Maximum simultaneous demand</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Partially addressed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CALC-004 rev A</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Hydraulic calculation performed at 40 L/min average demand.</w:t>
            </w:r>
          </w:p>
          <w:p>
            <w:pPr>
              <w:spacing w:after="0"/>
            </w:pPr>
            <w:r>
              <w:rPr>
                <w:rFonts w:ascii="Arial" w:cs="Arial" w:eastAsia="Arial" w:hAnsi="Arial"/>
                <w:b/>
                <w:bCs/>
                <w:color w:val="B45309"/>
                <w:sz w:val="16"/>
                <w:szCs w:val="16"/>
              </w:rPr>
              <w:t xml:space="preserve">Observation: The condition is not calculated. Return velocity, return temperature and remote-point pressure all degrade together at peak; none is demonstrated at that condition.</w:t>
            </w:r>
          </w:p>
        </w:tc>
        <w:tc>
          <w:tcPr>
            <w:tcW w:type="dxa" w:w="15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URS-008, URS-016, URS-072</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WC-02</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Coldest point during normal circulation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addressed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Loop temperature is stated at the supply header only.</w:t>
            </w:r>
          </w:p>
          <w:p>
            <w:pPr>
              <w:spacing w:after="0"/>
            </w:pPr>
            <w:r>
              <w:rPr>
                <w:rFonts w:ascii="Arial" w:cs="Arial" w:eastAsia="Arial" w:hAnsi="Arial"/>
                <w:b/>
                <w:bCs/>
                <w:color w:val="B45309"/>
                <w:sz w:val="16"/>
                <w:szCs w:val="16"/>
              </w:rPr>
              <w:t xml:space="preserve">Observation: The coldest point is not identified and is not monitored. Microbial control depends on it.</w:t>
            </w:r>
          </w:p>
        </w:tc>
        <w:tc>
          <w:tcPr>
            <w:tcW w:type="dxa" w:w="15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URS-007, URS-017</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WC-03</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Least favourable point during sanitisation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addressed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Sanitisation is verified on elapsed time at the supply header.</w:t>
            </w:r>
          </w:p>
          <w:p>
            <w:pPr>
              <w:spacing w:after="0"/>
            </w:pPr>
            <w:r>
              <w:rPr>
                <w:rFonts w:ascii="Arial" w:cs="Arial" w:eastAsia="Arial" w:hAnsi="Arial"/>
                <w:b/>
                <w:bCs/>
                <w:color w:val="B45309"/>
                <w:sz w:val="16"/>
                <w:szCs w:val="16"/>
              </w:rPr>
              <w:t xml:space="preserve">Observation: No mapping ports and no acceptance at the least favourable point. A cycle demonstrated at the header does not demonstrate control.</w:t>
            </w:r>
          </w:p>
        </w:tc>
        <w:tc>
          <w:tcPr>
            <w:tcW w:type="dxa" w:w="15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URS-014, URS-049, URS-071</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WC-04</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Point-of-use cooler branch</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addressed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No cooler arrangement appears in the design.</w:t>
            </w:r>
          </w:p>
          <w:p>
            <w:pPr>
              <w:spacing w:after="0"/>
            </w:pPr>
            <w:r>
              <w:rPr>
                <w:rFonts w:ascii="Arial" w:cs="Arial" w:eastAsia="Arial" w:hAnsi="Arial"/>
                <w:b/>
                <w:bCs/>
                <w:color w:val="B45309"/>
                <w:sz w:val="16"/>
                <w:szCs w:val="16"/>
              </w:rPr>
              <w:t xml:space="preserve">Observation: Four points of use require sub-loop temperature water. This is the highest microbial risk location in a hot loop and it is undesigned.</w:t>
            </w:r>
          </w:p>
        </w:tc>
        <w:tc>
          <w:tcPr>
            <w:tcW w:type="dxa" w:w="15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URS-013, URS-064</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WC-05</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Tank at minimum operating level</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Partially addressed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DS-003 §2.2</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Spray ball coverage stated for the vessel internal surface.</w:t>
            </w:r>
          </w:p>
          <w:p>
            <w:pPr>
              <w:spacing w:after="0"/>
            </w:pPr>
            <w:r>
              <w:rPr>
                <w:rFonts w:ascii="Arial" w:cs="Arial" w:eastAsia="Arial" w:hAnsi="Arial"/>
                <w:b/>
                <w:bCs/>
                <w:color w:val="B45309"/>
                <w:sz w:val="16"/>
                <w:szCs w:val="16"/>
              </w:rPr>
              <w:t xml:space="preserve">Observation: Headspace coverage at minimum level is not addressed and no coverage verification is offered.</w:t>
            </w:r>
          </w:p>
        </w:tc>
        <w:tc>
          <w:tcPr>
            <w:tcW w:type="dxa" w:w="15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URS-004, URS-011, URS-015</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WC-06</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Maximum tank discharge rate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15803D"/>
                <w:sz w:val="17"/>
                <w:szCs w:val="17"/>
              </w:rPr>
              <w:t xml:space="preserve">Addressed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DS-003 §2.6</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6"/>
                <w:szCs w:val="16"/>
              </w:rPr>
              <w:t xml:space="preserve">Vent filter sized for the stated maximum discharge rate with heater duty calculated.</w:t>
            </w:r>
          </w:p>
        </w:tc>
        <w:tc>
          <w:tcPr>
            <w:tcW w:type="dxa" w:w="15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URS-012</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WC-07</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Longest branch and standby pump leg</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addressed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DS-003 §1.7</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Dead legs stated as controlled to 6D.</w:t>
            </w:r>
          </w:p>
          <w:p>
            <w:pPr>
              <w:spacing w:after="0"/>
            </w:pPr>
            <w:r>
              <w:rPr>
                <w:rFonts w:ascii="Arial" w:cs="Arial" w:eastAsia="Arial" w:hAnsi="Arial"/>
                <w:b/>
                <w:bCs/>
                <w:color w:val="B45309"/>
                <w:sz w:val="16"/>
                <w:szCs w:val="16"/>
              </w:rPr>
              <w:t xml:space="preserve">Observation: Conflicts with the URS 3D requirement, and no duty rotation is provided for the standby pump leg. Two stagnation risks in one condition.</w:t>
            </w:r>
          </w:p>
        </w:tc>
        <w:tc>
          <w:tcPr>
            <w:tcW w:type="dxa" w:w="15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URS-009, URS-046, URS-047</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WC-08</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Most hydraulically remote point of use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Partially addressed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CALC-004 rev A</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Pressure calculated at the remote point at average demand.</w:t>
            </w:r>
          </w:p>
          <w:p>
            <w:pPr>
              <w:spacing w:after="0"/>
            </w:pPr>
            <w:r>
              <w:rPr>
                <w:rFonts w:ascii="Arial" w:cs="Arial" w:eastAsia="Arial" w:hAnsi="Arial"/>
                <w:b/>
                <w:bCs/>
                <w:color w:val="B45309"/>
                <w:sz w:val="16"/>
                <w:szCs w:val="16"/>
              </w:rPr>
              <w:t xml:space="preserve">Observation: Not calculated at peak. The URS pressure requirement is itself undefined.</w:t>
            </w:r>
          </w:p>
        </w:tc>
        <w:tc>
          <w:tcPr>
            <w:tcW w:type="dxa" w:w="15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URS-016, URS-072</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WC-09</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Highest point and longest horizontal run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B45309"/>
                <w:sz w:val="17"/>
                <w:szCs w:val="17"/>
              </w:rPr>
              <w:t xml:space="preserve">Partially addressed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ISO-011 rev B</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Fall towards drain shown throughout.</w:t>
            </w:r>
          </w:p>
          <w:p>
            <w:pPr>
              <w:spacing w:after="0"/>
            </w:pPr>
            <w:r>
              <w:rPr>
                <w:rFonts w:ascii="Arial" w:cs="Arial" w:eastAsia="Arial" w:hAnsi="Arial"/>
                <w:b/>
                <w:bCs/>
                <w:color w:val="B45309"/>
                <w:sz w:val="16"/>
                <w:szCs w:val="16"/>
              </w:rPr>
              <w:t xml:space="preserve">Observation: Two runs at 1:150 against the URS requirement of 1:100.</w:t>
            </w:r>
          </w:p>
        </w:tc>
        <w:tc>
          <w:tcPr>
            <w:tcW w:type="dxa" w:w="15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URS-039, URS-048</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WC-10</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Extended low-demand period</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addressed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Not considered in any supplier document.</w:t>
            </w:r>
          </w:p>
          <w:p>
            <w:pPr>
              <w:spacing w:after="0"/>
            </w:pPr>
            <w:r>
              <w:rPr>
                <w:rFonts w:ascii="Arial" w:cs="Arial" w:eastAsia="Arial" w:hAnsi="Arial"/>
                <w:b/>
                <w:bCs/>
                <w:color w:val="B45309"/>
                <w:sz w:val="16"/>
                <w:szCs w:val="16"/>
              </w:rPr>
              <w:t xml:space="preserve">Observation: No first-draw or restart strategy after a low-demand period.</w:t>
            </w:r>
          </w:p>
        </w:tc>
        <w:tc>
          <w:tcPr>
            <w:tcW w:type="dxa" w:w="15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URS-003, URS-006</w:t>
            </w:r>
          </w:p>
        </w:tc>
      </w:tr>
      <w:tr>
        <w:tc>
          <w:tcPr>
            <w:tcW w:type="dxa" w:w="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WC-11</w:t>
            </w:r>
          </w:p>
        </w:tc>
        <w:tc>
          <w:tcPr>
            <w:tcW w:type="dxa" w:w="19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7"/>
                <w:szCs w:val="17"/>
              </w:rPr>
              <w:t xml:space="preserve">Worst-case feed water quality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color w:val="64748B"/>
                <w:sz w:val="17"/>
                <w:szCs w:val="17"/>
              </w:rPr>
              <w:t xml:space="preserve">Not addressed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6"/>
                <w:szCs w:val="16"/>
              </w:rPr>
              <w:t xml:space="preserve">—</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50"/>
            </w:pPr>
            <w:r>
              <w:rPr>
                <w:rFonts w:ascii="Arial" w:cs="Arial" w:eastAsia="Arial" w:hAnsi="Arial"/>
                <w:sz w:val="16"/>
                <w:szCs w:val="16"/>
              </w:rPr>
              <w:t xml:space="preserve">Feed water variation is treated as the generation system scope.</w:t>
            </w:r>
          </w:p>
          <w:p>
            <w:pPr>
              <w:spacing w:after="0"/>
            </w:pPr>
            <w:r>
              <w:rPr>
                <w:rFonts w:ascii="Arial" w:cs="Arial" w:eastAsia="Arial" w:hAnsi="Arial"/>
                <w:b/>
                <w:bCs/>
                <w:color w:val="B45309"/>
                <w:sz w:val="16"/>
                <w:szCs w:val="16"/>
              </w:rPr>
              <w:t xml:space="preserve">Observation: Correct as far as it goes, but the distribution PQ Phase 3 must still cover seasonal variation and Phase 3 is excluded from supply.</w:t>
            </w:r>
          </w:p>
        </w:tc>
        <w:tc>
          <w:tcPr>
            <w:tcW w:type="dxa" w:w="15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URS-063, URS-064, URS-069</w:t>
            </w:r>
          </w:p>
        </w:tc>
      </w:tr>
    </w:tbl>
    <w:p>
      <w:pPr>
        <w:pStyle w:val="Heading1"/>
        <w:spacing w:after="160" w:before="320"/>
      </w:pPr>
      <w:r>
        <w:rPr>
          <w:rFonts w:ascii="Arial" w:cs="Arial" w:eastAsia="Arial" w:hAnsi="Arial"/>
          <w:b/>
          <w:bCs/>
          <w:color w:val="1F3864"/>
          <w:sz w:val="26"/>
          <w:szCs w:val="26"/>
        </w:rPr>
        <w:t xml:space="preserve">8. Summary of Findings</w:t>
      </w:r>
    </w:p>
    <w:p>
      <w:pPr>
        <w:pStyle w:val="Heading2"/>
        <w:spacing w:after="100" w:before="220"/>
      </w:pPr>
      <w:r>
        <w:rPr>
          <w:rFonts w:ascii="Arial" w:cs="Arial" w:eastAsia="Arial" w:hAnsi="Arial"/>
          <w:b/>
          <w:bCs/>
          <w:color w:val="1F3864"/>
          <w:sz w:val="23"/>
          <w:szCs w:val="23"/>
        </w:rPr>
        <w:t xml:space="preserve">8.1 Requirements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1800"/>
        <w:gridCol w:w="4226"/>
      </w:tblGrid>
      <w:tr>
        <w:trPr>
          <w:tblHeader/>
        </w:trPr>
        <w:tc>
          <w:tcPr>
            <w:tcW w:type="dxa" w:w="3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Verdict</w:t>
            </w:r>
          </w:p>
        </w:tc>
        <w:tc>
          <w:tcPr>
            <w:tcW w:type="dxa" w:w="18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Count</w:t>
            </w:r>
          </w:p>
        </w:tc>
        <w:tc>
          <w:tcPr>
            <w:tcW w:type="dxa" w:w="42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Note</w:t>
            </w:r>
          </w:p>
        </w:tc>
      </w:tr>
      <w:tr>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9"/>
                <w:szCs w:val="19"/>
              </w:rPr>
              <w:t xml:space="preserve">Met</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9"/>
                <w:szCs w:val="19"/>
              </w:rPr>
              <w:t xml:space="preserve">32</w:t>
            </w:r>
          </w:p>
        </w:tc>
        <w:tc>
          <w:tcPr>
            <w:tcW w:type="dxa" w:w="4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
            </w:r>
          </w:p>
        </w:tc>
      </w:tr>
      <w:tr>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B45309"/>
                <w:sz w:val="19"/>
                <w:szCs w:val="19"/>
              </w:rPr>
              <w:t xml:space="preserve">Partially met</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9"/>
                <w:szCs w:val="19"/>
              </w:rPr>
              <w:t xml:space="preserve">24</w:t>
            </w:r>
          </w:p>
        </w:tc>
        <w:tc>
          <w:tcPr>
            <w:tcW w:type="dxa" w:w="4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
            </w:r>
          </w:p>
        </w:tc>
      </w:tr>
      <w:tr>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B91C1C"/>
                <w:sz w:val="19"/>
                <w:szCs w:val="19"/>
              </w:rPr>
              <w:t xml:space="preserve">Not met</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9"/>
                <w:szCs w:val="19"/>
              </w:rPr>
              <w:t xml:space="preserve">2</w:t>
            </w:r>
          </w:p>
        </w:tc>
        <w:tc>
          <w:tcPr>
            <w:tcW w:type="dxa" w:w="4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Direct conflict; must be resolved before design freeze.</w:t>
            </w:r>
          </w:p>
        </w:tc>
      </w:tr>
      <w:tr>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9"/>
                <w:szCs w:val="19"/>
              </w:rPr>
              <w:t xml:space="preserve">Not addressed</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9"/>
                <w:szCs w:val="19"/>
              </w:rPr>
              <w:t xml:space="preserve">7</w:t>
            </w:r>
          </w:p>
        </w:tc>
        <w:tc>
          <w:tcPr>
            <w:tcW w:type="dxa" w:w="4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
            </w:r>
          </w:p>
        </w:tc>
      </w:tr>
      <w:tr>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7C3AED"/>
                <w:sz w:val="19"/>
                <w:szCs w:val="19"/>
              </w:rPr>
              <w:t xml:space="preserve">Not yet defined</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9"/>
                <w:szCs w:val="19"/>
              </w:rPr>
              <w:t xml:space="preserve">9</w:t>
            </w:r>
          </w:p>
        </w:tc>
        <w:tc>
          <w:tcPr>
            <w:tcW w:type="dxa" w:w="4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8"/>
                <w:szCs w:val="18"/>
              </w:rPr>
              <w:t xml:space="preserve">Finding against the specification, not the design.</w:t>
            </w:r>
          </w:p>
        </w:tc>
      </w:tr>
    </w:tbl>
    <w:p>
      <w:pPr>
        <w:spacing w:after="120" w:before="140"/>
      </w:pPr>
      <w:r>
        <w:rPr>
          <w:rFonts w:ascii="Arial" w:cs="Arial" w:eastAsia="Arial" w:hAnsi="Arial"/>
          <w:b/>
          <w:bCs/>
          <w:sz w:val="22"/>
          <w:szCs w:val="22"/>
        </w:rPr>
        <w:t xml:space="preserve">Total requirements verified: 74.</w:t>
      </w:r>
    </w:p>
    <w:p>
      <w:pPr>
        <w:pStyle w:val="Heading2"/>
        <w:spacing w:after="100" w:before="220"/>
      </w:pPr>
      <w:r>
        <w:rPr>
          <w:rFonts w:ascii="Arial" w:cs="Arial" w:eastAsia="Arial" w:hAnsi="Arial"/>
          <w:b/>
          <w:bCs/>
          <w:color w:val="1F3864"/>
          <w:sz w:val="23"/>
          <w:szCs w:val="23"/>
        </w:rPr>
        <w:t xml:space="preserve">8.2 Requirements not met — resolution required before design freeze</w:t>
      </w:r>
    </w:p>
    <w:p>
      <w:pPr>
        <w:pStyle w:val="ListParagraph"/>
        <w:numPr>
          <w:ilvl w:val="0"/>
          <w:numId w:val="1"/>
        </w:numPr>
        <w:spacing w:after="70"/>
      </w:pPr>
      <w:r>
        <w:rPr>
          <w:rFonts w:ascii="Arial" w:cs="Arial" w:eastAsia="Arial" w:hAnsi="Arial"/>
          <w:sz w:val="22"/>
          <w:szCs w:val="22"/>
        </w:rPr>
        <w:t xml:space="preserve">URS-030 — the functional specification permits the audit trail to be disabled by an administrator. The specification requires that it not be disableable by any user. Direct conflict.</w:t>
      </w:r>
    </w:p>
    <w:p>
      <w:pPr>
        <w:pStyle w:val="ListParagraph"/>
        <w:numPr>
          <w:ilvl w:val="0"/>
          <w:numId w:val="1"/>
        </w:numPr>
        <w:spacing w:after="70"/>
      </w:pPr>
      <w:r>
        <w:rPr>
          <w:rFonts w:ascii="Arial" w:cs="Arial" w:eastAsia="Arial" w:hAnsi="Arial"/>
          <w:sz w:val="22"/>
          <w:szCs w:val="22"/>
        </w:rPr>
        <w:t xml:space="preserve">URS-047 — the design specification states dead legs controlled to 6D against a specification requirement of 3D. Materially different microbial risk.</w:t>
      </w:r>
    </w:p>
    <w:p>
      <w:pPr>
        <w:pStyle w:val="Heading2"/>
        <w:spacing w:after="100" w:before="220"/>
      </w:pPr>
      <w:r>
        <w:rPr>
          <w:rFonts w:ascii="Arial" w:cs="Arial" w:eastAsia="Arial" w:hAnsi="Arial"/>
          <w:b/>
          <w:bCs/>
          <w:color w:val="1F3864"/>
          <w:sz w:val="23"/>
          <w:szCs w:val="23"/>
        </w:rPr>
        <w:t xml:space="preserve">8.3 Worst-case conditions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1800"/>
        <w:gridCol w:w="4226"/>
      </w:tblGrid>
      <w:tr>
        <w:trPr>
          <w:tblHeader/>
        </w:trPr>
        <w:tc>
          <w:tcPr>
            <w:tcW w:type="dxa" w:w="3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Verdict</w:t>
            </w:r>
          </w:p>
        </w:tc>
        <w:tc>
          <w:tcPr>
            <w:tcW w:type="dxa" w:w="18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Count</w:t>
            </w:r>
          </w:p>
        </w:tc>
        <w:tc>
          <w:tcPr>
            <w:tcW w:type="dxa" w:w="42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Note</w:t>
            </w:r>
          </w:p>
        </w:tc>
      </w:tr>
      <w:tr>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15803D"/>
                <w:sz w:val="19"/>
                <w:szCs w:val="19"/>
              </w:rPr>
              <w:t xml:space="preserve">Addressed</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9"/>
                <w:szCs w:val="19"/>
              </w:rPr>
              <w:t xml:space="preserve">1</w:t>
            </w:r>
          </w:p>
        </w:tc>
        <w:tc>
          <w:tcPr>
            <w:tcW w:type="dxa" w:w="4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B45309"/>
                <w:sz w:val="19"/>
                <w:szCs w:val="19"/>
              </w:rPr>
              <w:t xml:space="preserve">Partially addressed</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9"/>
                <w:szCs w:val="19"/>
              </w:rPr>
              <w:t xml:space="preserve">4</w:t>
            </w:r>
          </w:p>
        </w:tc>
        <w:tc>
          <w:tcPr>
            <w:tcW w:type="dxa" w:w="4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color w:val="64748B"/>
                <w:sz w:val="19"/>
                <w:szCs w:val="19"/>
              </w:rPr>
              <w:t xml:space="preserve">Not addressed</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b/>
                <w:bCs/>
                <w:sz w:val="19"/>
                <w:szCs w:val="19"/>
              </w:rPr>
              <w:t xml:space="preserve">6</w:t>
            </w:r>
          </w:p>
        </w:tc>
        <w:tc>
          <w:tcPr>
            <w:tcW w:type="dxa" w:w="4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pPr>
        <w:pStyle w:val="Heading2"/>
        <w:spacing w:after="100" w:before="220"/>
      </w:pPr>
      <w:r>
        <w:rPr>
          <w:rFonts w:ascii="Arial" w:cs="Arial" w:eastAsia="Arial" w:hAnsi="Arial"/>
          <w:b/>
          <w:bCs/>
          <w:color w:val="1F3864"/>
          <w:sz w:val="23"/>
          <w:szCs w:val="23"/>
        </w:rPr>
        <w:t xml:space="preserve">8.4 Requirements not yet defined in the specification</w:t>
      </w:r>
    </w:p>
    <w:p>
      <w:pPr>
        <w:spacing w:after="120" w:before="0"/>
      </w:pPr>
      <w:r>
        <w:rPr>
          <w:rFonts w:ascii="Arial" w:cs="Arial" w:eastAsia="Arial" w:hAnsi="Arial"/>
          <w:sz w:val="22"/>
          <w:szCs w:val="22"/>
        </w:rPr>
        <w:t xml:space="preserve">The following requirements could not be verified because the User Requirements Specification does not fix a value. These are findings against the specification and must be closed before the design can be qualified.</w:t>
      </w:r>
    </w:p>
    <w:p>
      <w:pPr>
        <w:spacing w:after="120" w:before="0"/>
      </w:pPr>
      <w:r>
        <w:rPr>
          <w:rFonts w:ascii="Arial" w:cs="Arial" w:eastAsia="Arial" w:hAnsi="Arial"/>
          <w:b/>
          <w:bCs/>
          <w:sz w:val="22"/>
          <w:szCs w:val="22"/>
        </w:rPr>
        <w:t xml:space="preserve">URS-002, URS-003, URS-004, URS-005, URS-014, URS-016, URS-020, URS-036, URS-042</w:t>
      </w:r>
    </w:p>
    <w:p>
      <w:pPr>
        <w:pStyle w:val="Heading1"/>
        <w:spacing w:after="160" w:before="320"/>
      </w:pPr>
      <w:r>
        <w:rPr>
          <w:rFonts w:ascii="Arial" w:cs="Arial" w:eastAsia="Arial" w:hAnsi="Arial"/>
          <w:b/>
          <w:bCs/>
          <w:color w:val="1F3864"/>
          <w:sz w:val="26"/>
          <w:szCs w:val="26"/>
        </w:rPr>
        <w:t xml:space="preserve">9. Observations Register</w:t>
      </w:r>
    </w:p>
    <w:p>
      <w:pPr>
        <w:spacing w:after="120" w:before="0"/>
      </w:pPr>
      <w:r>
        <w:rPr>
          <w:rFonts w:ascii="Arial" w:cs="Arial" w:eastAsia="Arial" w:hAnsi="Arial"/>
          <w:sz w:val="22"/>
          <w:szCs w:val="22"/>
        </w:rPr>
        <w:t xml:space="preserve">Each observation below requires resolution with the supplier. Resolution and closure are recorded on this register.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300"/>
        <w:gridCol w:w="1100"/>
        <w:gridCol w:w="1400"/>
        <w:gridCol w:w="5226"/>
      </w:tblGrid>
      <w:tr>
        <w:trPr>
          <w:tblHeader/>
        </w:trPr>
        <w:tc>
          <w:tcPr>
            <w:tcW w:type="dxa" w:w="13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Observation</w:t>
            </w:r>
          </w:p>
        </w:tc>
        <w:tc>
          <w:tcPr>
            <w:tcW w:type="dxa" w:w="11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Against</w:t>
            </w:r>
          </w:p>
        </w:tc>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Verdict</w:t>
            </w:r>
          </w:p>
        </w:tc>
        <w:tc>
          <w:tcPr>
            <w:tcW w:type="dxa" w:w="52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8"/>
                <w:szCs w:val="18"/>
              </w:rPr>
              <w:t xml:space="preserve">Description / Resolution</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DQ-OBS-001</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URS-002</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7C3AED"/>
                <w:sz w:val="17"/>
                <w:szCs w:val="17"/>
              </w:rPr>
              <w:t xml:space="preserve">Not yet defined</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Peak demand must be fixed in the URS before the hydraulic design can be verified.</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DQ-OBS-002</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URS-004</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7C3AED"/>
                <w:sz w:val="17"/>
                <w:szCs w:val="17"/>
              </w:rPr>
              <w:t xml:space="preserve">Not yet defined</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Confirm the required capacity, then re-verify against the offered 5,000 L vessel.</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DQ-OBS-003</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URS-006</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7"/>
                <w:szCs w:val="17"/>
              </w:rPr>
              <w:t xml:space="preserve">Not addressed</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Request the supplier state the expected recovery time and the basis for it.</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DQ-OBS-004</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URS-007</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7"/>
                <w:szCs w:val="17"/>
              </w:rPr>
              <w:t xml:space="preserve">Partially met</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The URS requires 80 °C at the least favourable point, not at the supply header. Confirm the coldest point and how it is monitored.</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DQ-OBS-005</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URS-008</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7"/>
                <w:szCs w:val="17"/>
              </w:rPr>
              <w:t xml:space="preserve">Partially met</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Velocity must be demonstrated at maximum simultaneous demand, not average. See worst-case condition WC-01.</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DQ-OBS-006</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URS-009</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7"/>
                <w:szCs w:val="17"/>
              </w:rPr>
              <w:t xml:space="preserve">Partially met</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No automatic duty rotation is described. The standby pump leg is a stagnant branch between manual changeovers.</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DQ-OBS-007</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URS-011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7"/>
                <w:szCs w:val="17"/>
              </w:rPr>
              <w:t xml:space="preserve">Partially met</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No coverage verification method is offered, and headspace coverage at minimum operating level is not addressed. See WC-05.</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DQ-OBS-008</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URS-012</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7"/>
                <w:szCs w:val="17"/>
              </w:rPr>
              <w:t xml:space="preserve">Partially met</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In-place integrity testing without breaking the sterile boundary is not described. Confirm the test connection arrangement.</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DQ-OBS-009</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URS-013</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7"/>
                <w:szCs w:val="17"/>
              </w:rPr>
              <w:t xml:space="preserve">Not addressed</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This is a significant gap. Point-of-use coolers are the highest microbial risk location in a hot loop. See WC-04.</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DQ-OBS-010</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URS-014</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7C3AED"/>
                <w:sz w:val="17"/>
                <w:szCs w:val="17"/>
              </w:rPr>
              <w:t xml:space="preserve">Not yet defined</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Sanitisation temperature and hold time must be fixed by the user before the cycle can be qualified.</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DQ-OBS-011</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URS-018</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7"/>
                <w:szCs w:val="17"/>
              </w:rPr>
              <w:t xml:space="preserve">Partially met</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The operator who initiated the cycle is not recorded. Required by the URS and by records controls.</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DQ-OBS-012</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URS-021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7"/>
                <w:szCs w:val="17"/>
              </w:rPr>
              <w:t xml:space="preserve">Partially met</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Enduring and available over the retention period are not addressed; no archival strategy is described.</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DQ-OBS-013</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URS-023</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7"/>
                <w:szCs w:val="17"/>
              </w:rPr>
              <w:t xml:space="preserve">Partially met</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Restoration is not described and no restoration test is offered during qualification.</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DQ-OBS-014</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URS-027</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7"/>
                <w:szCs w:val="17"/>
              </w:rPr>
              <w:t xml:space="preserve">Partially met</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Calibration parameters are modifiable at Supervisor level. The URS requires authorised roles only; confirm whether Supervisor is intended to be authorised.</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DQ-OBS-015</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URS-030</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91C1C"/>
                <w:sz w:val="17"/>
                <w:szCs w:val="17"/>
              </w:rPr>
              <w:t xml:space="preserve">Not met</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The URS requires that the audit trail not be disableable by any user including administrators. This is a direct conflict and must be resolved before design freeze.</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DQ-OBS-016</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URS-031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7"/>
                <w:szCs w:val="17"/>
              </w:rPr>
              <w:t xml:space="preserve">Partially met</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No exportable report over a selected period is offered. Required to support periodic review.</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DQ-OBS-017</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URS-034</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7"/>
                <w:szCs w:val="17"/>
              </w:rPr>
              <w:t xml:space="preserve">Partially met</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Control interfaces to the two formulation vessels are not described. Confirm signal requirements.</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DQ-OBS-018</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URS-035</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7"/>
                <w:szCs w:val="17"/>
              </w:rPr>
              <w:t xml:space="preserve">Not addressed</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Desirable requirement. Confirm whether it is being carried forward.</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DQ-OBS-019</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URS-036</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7C3AED"/>
                <w:sz w:val="17"/>
                <w:szCs w:val="17"/>
              </w:rPr>
              <w:t xml:space="preserve">Not yet defined</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Complete the utility schedule and re-verify against the supplier utility list.</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DQ-OBS-020</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URS-039</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7"/>
                <w:szCs w:val="17"/>
              </w:rPr>
              <w:t xml:space="preserve">Partially met</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The fall is shown as 1:150 on two horizontal runs against the URS requirement of 1:100. See WC-09.</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DQ-OBS-021</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URS-042</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7C3AED"/>
                <w:sz w:val="17"/>
                <w:szCs w:val="17"/>
              </w:rPr>
              <w:t xml:space="preserve">Not yet defined</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Fix the required percentage in the URS. 10% is at the low end of common practice.</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DQ-OBS-022</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URS-045</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7"/>
                <w:szCs w:val="17"/>
              </w:rPr>
              <w:t xml:space="preserve">Partially met</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21 CFR 177.2600 compliance is not stated, and no service life at 85 °C continuous is given.</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DQ-OBS-023</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URS-047</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91C1C"/>
                <w:sz w:val="17"/>
                <w:szCs w:val="17"/>
              </w:rPr>
              <w:t xml:space="preserve">Not met</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The URS requires 3D. This is a direct conflict. Six diameters is a materially different microbial risk and must be resolved before design freeze. See WC-07.</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DQ-OBS-024</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URS-048</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7"/>
                <w:szCs w:val="17"/>
              </w:rPr>
              <w:t xml:space="preserve">Partially met</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Full drainability without dismantling is not demonstrated for the two point-of-use branches on the north elevation.</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DQ-OBS-025</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URS-049</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7"/>
                <w:szCs w:val="17"/>
              </w:rPr>
              <w:t xml:space="preserve">Partially met</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The cycle is declared complete on elapsed time. It does not verify that every monitored location achieved the required temperature and hold. See WC-03.</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DQ-OBS-026</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URS-051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7"/>
                <w:szCs w:val="17"/>
              </w:rPr>
              <w:t xml:space="preserve">Partially met</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Removal without breaching the loop in operation is not described for the loop return conductivity cell.</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DQ-OBS-027</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URS-055</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7"/>
                <w:szCs w:val="17"/>
              </w:rPr>
              <w:t xml:space="preserve">Partially met</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No interlock prevents sanitisation while a point of use is open to an operator-accessible outlet. This is a scald hazard.</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DQ-OBS-028</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URS-056</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7"/>
                <w:szCs w:val="17"/>
              </w:rPr>
              <w:t xml:space="preserve">Not addressed</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Combine with URS-055 into a single supplier query on sanitisation safety.</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DQ-OBS-029</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URS-060</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7"/>
                <w:szCs w:val="17"/>
              </w:rPr>
              <w:t xml:space="preserve">Partially met</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Weld logs, boroscopy records and slope verification records are not listed in the turnover package scope.</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DQ-OBS-030</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URS-062</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7"/>
                <w:szCs w:val="17"/>
              </w:rPr>
              <w:t xml:space="preserve">Partially met</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No training on audit trail review or user administration for QA and validation personnel.</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DQ-OBS-031</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URS-064</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7"/>
                <w:szCs w:val="17"/>
              </w:rPr>
              <w:t xml:space="preserve">Partially met</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Bacterial endotoxin limit is not stated in any supplier document.</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DQ-OBS-032</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URS-066</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7"/>
                <w:szCs w:val="17"/>
              </w:rPr>
              <w:t xml:space="preserve">Partially met</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Confirm whether Part 11 applies to this site and, if so, that it is in the scope of supply.</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DQ-OBS-033</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URS-069</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7"/>
                <w:szCs w:val="17"/>
              </w:rPr>
              <w:t xml:space="preserve">Partially met</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Only Phase 1 and Phase 2 are within the scope of supply. Phase 3 over one year is excluded. Confirm who executes Phase 3.</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DQ-OBS-034</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URS-071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7"/>
                <w:szCs w:val="17"/>
              </w:rPr>
              <w:t xml:space="preserve">Not addressed</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Without mapping ports at the least favourable points, sanitisation acceptance cannot be demonstrated where it matters. See WC-03.</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DQ-OBS-035</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URS-072</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7"/>
                <w:szCs w:val="17"/>
              </w:rPr>
              <w:t xml:space="preserve">Partially met</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Performed at average demand. The worst-case demand condition required by the URS is not calculated. See WC-01.</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DQ-OBS-036</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URS-073</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7"/>
                <w:szCs w:val="17"/>
              </w:rPr>
              <w:t xml:space="preserve">Partially met</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It traces to the supplier functional specification, not to URS requirement identifiers. Request re-issue traced to URS IDs.</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DQ-OBS-037</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WC-01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7"/>
                <w:szCs w:val="17"/>
              </w:rPr>
              <w:t xml:space="preserve">Partially addressed</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The condition is not calculated. Return velocity, return temperature and remote-point pressure all degrade together at peak; none is demonstrated at that condition.</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DQ-OBS-038</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WC-02</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7"/>
                <w:szCs w:val="17"/>
              </w:rPr>
              <w:t xml:space="preserve">Not addressed</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The coldest point is not identified and is not monitored. Microbial control depends on it.</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DQ-OBS-039</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WC-03</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7"/>
                <w:szCs w:val="17"/>
              </w:rPr>
              <w:t xml:space="preserve">Not addressed</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No mapping ports and no acceptance at the least favourable point. A cycle demonstrated at the header does not demonstrate control.</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DQ-OBS-040</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WC-04</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7"/>
                <w:szCs w:val="17"/>
              </w:rPr>
              <w:t xml:space="preserve">Not addressed</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Four points of use require sub-loop temperature water. This is the highest microbial risk location in a hot loop and it is undesigned.</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DQ-OBS-041</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WC-05</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7"/>
                <w:szCs w:val="17"/>
              </w:rPr>
              <w:t xml:space="preserve">Partially addressed</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Headspace coverage at minimum level is not addressed and no coverage verification is offered.</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DQ-OBS-042</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WC-07</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7"/>
                <w:szCs w:val="17"/>
              </w:rPr>
              <w:t xml:space="preserve">Not addressed</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Conflicts with the URS 3D requirement, and no duty rotation is provided for the standby pump leg. Two stagnation risks in one condition.</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DQ-OBS-043</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WC-08</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7"/>
                <w:szCs w:val="17"/>
              </w:rPr>
              <w:t xml:space="preserve">Partially addressed</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Not calculated at peak. The URS pressure requirement is itself undefined.</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DQ-OBS-044</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WC-09</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7"/>
                <w:szCs w:val="17"/>
              </w:rPr>
              <w:t xml:space="preserve">Partially addressed</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Two runs at 1:150 against the URS requirement of 1:100.</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DQ-OBS-045</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WC-10</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7"/>
                <w:szCs w:val="17"/>
              </w:rPr>
              <w:t xml:space="preserve">Not addressed</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No first-draw or restart strategy after a low-demand period.</w:t>
            </w:r>
          </w:p>
          <w:p>
            <w:pPr>
              <w:spacing w:after="0"/>
            </w:pPr>
            <w:r>
              <w:rPr>
                <w:rFonts w:ascii="Arial" w:cs="Arial" w:eastAsia="Arial" w:hAnsi="Arial"/>
                <w:color w:val="999999"/>
                <w:sz w:val="15"/>
                <w:szCs w:val="15"/>
              </w:rPr>
              <w:t xml:space="preserve">Resolution: ________________________________   Closed by: ____________   Date: __________</w:t>
            </w:r>
          </w:p>
        </w:tc>
      </w:tr>
      <w:tr>
        <w:tc>
          <w:tcPr>
            <w:tcW w:type="dxa" w:w="13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7"/>
                <w:szCs w:val="17"/>
              </w:rPr>
              <w:t xml:space="preserve">DQ-OBS-046</w:t>
            </w:r>
          </w:p>
        </w:tc>
        <w:tc>
          <w:tcPr>
            <w:tcW w:type="dxa" w:w="1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7"/>
                <w:szCs w:val="17"/>
              </w:rPr>
              <w:t xml:space="preserve">WC-11</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7"/>
                <w:szCs w:val="17"/>
              </w:rPr>
              <w:t xml:space="preserve">Not addressed</w:t>
            </w:r>
          </w:p>
        </w:tc>
        <w:tc>
          <w:tcPr>
            <w:tcW w:type="dxa" w:w="5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70"/>
            </w:pPr>
            <w:r>
              <w:rPr>
                <w:rFonts w:ascii="Arial" w:cs="Arial" w:eastAsia="Arial" w:hAnsi="Arial"/>
                <w:sz w:val="16"/>
                <w:szCs w:val="16"/>
              </w:rPr>
              <w:t xml:space="preserve">Correct as far as it goes, but the distribution PQ Phase 3 must still cover seasonal variation and Phase 3 is excluded from supply.</w:t>
            </w:r>
          </w:p>
          <w:p>
            <w:pPr>
              <w:spacing w:after="0"/>
            </w:pPr>
            <w:r>
              <w:rPr>
                <w:rFonts w:ascii="Arial" w:cs="Arial" w:eastAsia="Arial" w:hAnsi="Arial"/>
                <w:color w:val="999999"/>
                <w:sz w:val="15"/>
                <w:szCs w:val="15"/>
              </w:rPr>
              <w:t xml:space="preserve">Resolution: ________________________________   Closed by: ____________   Date: __________</w:t>
            </w:r>
          </w:p>
        </w:tc>
      </w:tr>
    </w:tbl>
    <w:p>
      <w:pPr>
        <w:pStyle w:val="Heading1"/>
        <w:spacing w:after="160" w:before="320"/>
      </w:pPr>
      <w:r>
        <w:rPr>
          <w:rFonts w:ascii="Arial" w:cs="Arial" w:eastAsia="Arial" w:hAnsi="Arial"/>
          <w:b/>
          <w:bCs/>
          <w:color w:val="1F3864"/>
          <w:sz w:val="26"/>
          <w:szCs w:val="26"/>
        </w:rPr>
        <w:t xml:space="preserve">10. Conclusion</w:t>
      </w:r>
    </w:p>
    <w:p>
      <w:pPr>
        <w:spacing w:after="120" w:before="0"/>
      </w:pPr>
      <w:r>
        <w:rPr>
          <w:rFonts w:ascii="Arial" w:cs="Arial" w:eastAsia="Arial" w:hAnsi="Arial"/>
          <w:sz w:val="22"/>
          <w:szCs w:val="22"/>
        </w:rPr>
        <w:t xml:space="preserve">Based on the review recorded in this document, of 74 requirements in URS-WFI-001 Revision 0.1: 32 are met, 24 are partially met, 2 are not met, 7 are not addressed, and 9 could not be verified because the specification does not fix a value.</w:t>
      </w:r>
    </w:p>
    <w:p>
      <w:pPr>
        <w:spacing w:after="120" w:before="0"/>
      </w:pPr>
      <w:r>
        <w:rPr>
          <w:rFonts w:ascii="Arial" w:cs="Arial" w:eastAsia="Arial" w:hAnsi="Arial"/>
          <w:sz w:val="22"/>
          <w:szCs w:val="22"/>
        </w:rPr>
        <w:t xml:space="preserve">Of 11 worst-case conditions, 1 are addressed, 4 are partially addressed and 6 are not addressed.</w:t>
      </w:r>
    </w:p>
    <w:p>
      <w:pPr>
        <w:spacing w:after="140" w:before="180"/>
      </w:pPr>
      <w:r>
        <w:rPr>
          <w:rFonts w:ascii="Arial" w:cs="Arial" w:eastAsia="Arial" w:hAnsi="Arial"/>
          <w:b/>
          <w:bCs/>
          <w:sz w:val="23"/>
          <w:szCs w:val="23"/>
        </w:rPr>
        <w:t xml:space="preserve">The design is [ suitable / suitable subject to resolution of the observations listed in Section 9 / not suitable ] for the intended use.</w:t>
      </w:r>
    </w:p>
    <w:p>
      <w:pPr>
        <w:spacing w:after="120" w:before="0"/>
      </w:pPr>
      <w:r>
        <w:rPr>
          <w:rFonts w:ascii="Arial" w:cs="Arial" w:eastAsia="Arial" w:hAnsi="Arial"/>
          <w:i/>
          <w:iCs/>
          <w:color w:val="555555"/>
          <w:sz w:val="20"/>
          <w:szCs w:val="20"/>
        </w:rPr>
        <w:t xml:space="preserve">The bracketed judgement above is drafted from the counts recorded in this document. It is a judgement for the reviewer and must be confirmed, amended or replaced by qualified personnel before this document is issued. Pharma4i does not make this determination.</w:t>
      </w:r>
    </w:p>
    <w:p>
      <w:pPr>
        <w:spacing w:after="120" w:before="0"/>
      </w:pPr>
      <w:r>
        <w:rPr>
          <w:rFonts w:ascii="Arial" w:cs="Arial" w:eastAsia="Arial" w:hAnsi="Arial"/>
          <w:b/>
          <w:bCs/>
          <w:sz w:val="22"/>
          <w:szCs w:val="22"/>
        </w:rPr>
        <w:t xml:space="preserve">Note for the reviewer: two requirements are in direct conflict with the design (Section 8.2) and four worst-case conditions are unaddressed, including the point-of-use cooler arrangement, which is undesigned. On the counts recorded here, a conclusion of "suitable" without qualification would not be supportable.</w:t>
      </w:r>
    </w:p>
    <w:p>
      <w:pPr>
        <w:pStyle w:val="Heading1"/>
        <w:spacing w:after="160" w:before="320"/>
      </w:pPr>
      <w:r>
        <w:rPr>
          <w:rFonts w:ascii="Arial" w:cs="Arial" w:eastAsia="Arial" w:hAnsi="Arial"/>
          <w:b/>
          <w:bCs/>
          <w:color w:val="1F3864"/>
          <w:sz w:val="26"/>
          <w:szCs w:val="26"/>
        </w:rPr>
        <w:t xml:space="preserve">11. Approval and Sign-off</w:t>
      </w:r>
    </w:p>
    <w:p>
      <w:pPr>
        <w:spacing w:after="120" w:before="0"/>
      </w:pPr>
      <w:r>
        <w:rPr>
          <w:rFonts w:ascii="Arial" w:cs="Arial" w:eastAsia="Arial" w:hAnsi="Arial"/>
          <w:sz w:val="22"/>
          <w:szCs w:val="22"/>
        </w:rPr>
        <w:t xml:space="preserve">Signature below indicates that the signatory has reviewed this Design Qualification, has verified the verdicts against the source documents listed in Section 3, and accepts the conclusion recorded in Section 10.</w:t>
      </w:r>
    </w:p>
    <w:p>
      <w:pPr>
        <w:spacing w:after="2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100"/>
        <w:gridCol w:w="2200"/>
        <w:gridCol w:w="2000"/>
        <w:gridCol w:w="1400"/>
        <w:gridCol w:w="1326"/>
      </w:tblGrid>
      <w:tr>
        <w:trPr>
          <w:tblHeader/>
        </w:trPr>
        <w:tc>
          <w:tcPr>
            <w:tcW w:type="dxa" w:w="21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Role</w:t>
            </w:r>
          </w:p>
        </w:tc>
        <w:tc>
          <w:tcPr>
            <w:tcW w:type="dxa" w:w="2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Name</w:t>
            </w:r>
          </w:p>
        </w:tc>
        <w:tc>
          <w:tcPr>
            <w:tcW w:type="dxa" w:w="2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Department</w:t>
            </w:r>
          </w:p>
        </w:tc>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Signature</w:t>
            </w:r>
          </w:p>
        </w:tc>
        <w:tc>
          <w:tcPr>
            <w:tcW w:type="dxa" w:w="13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Date</w:t>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Author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Engineering</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Reviewer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Operations</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Reviewer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MSAT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Reviewer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CQV / Validation</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Reviewer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Automation / IT</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Reviewer</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Contamination Control</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21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Quality approval</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2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Quality Assurance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c>
          <w:tcPr>
            <w:tcW w:type="dxa" w:w="13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pPr>
        <w:pStyle w:val="Heading1"/>
        <w:spacing w:after="160" w:before="320"/>
      </w:pPr>
      <w:r>
        <w:rPr>
          <w:rFonts w:ascii="Arial" w:cs="Arial" w:eastAsia="Arial" w:hAnsi="Arial"/>
          <w:b/>
          <w:bCs/>
          <w:color w:val="1F3864"/>
          <w:sz w:val="26"/>
          <w:szCs w:val="26"/>
        </w:rPr>
        <w:t xml:space="preserve">12. Revision History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200"/>
        <w:gridCol w:w="1600"/>
        <w:gridCol w:w="4426"/>
        <w:gridCol w:w="1800"/>
      </w:tblGrid>
      <w:tr>
        <w:trPr>
          <w:tblHeader/>
        </w:trPr>
        <w:tc>
          <w:tcPr>
            <w:tcW w:type="dxa" w:w="1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Revision</w:t>
            </w:r>
          </w:p>
        </w:tc>
        <w:tc>
          <w:tcPr>
            <w:tcW w:type="dxa" w:w="1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Date</w:t>
            </w:r>
          </w:p>
        </w:tc>
        <w:tc>
          <w:tcPr>
            <w:tcW w:type="dxa" w:w="44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Description of change</w:t>
            </w:r>
          </w:p>
        </w:tc>
        <w:tc>
          <w:tcPr>
            <w:tcW w:type="dxa" w:w="18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Author</w:t>
            </w:r>
          </w:p>
        </w:tc>
      </w:tr>
      <w:tr>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0.1</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[DD-MMM-YYYY]</w:t>
            </w:r>
          </w:p>
        </w:tc>
        <w:tc>
          <w:tcPr>
            <w:tcW w:type="dxa" w:w="44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First draft.</w:t>
            </w:r>
          </w:p>
        </w:tc>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r>
        <w:br w:type="page"/>
      </w:r>
    </w:p>
    <w:p>
      <w:pPr>
        <w:pStyle w:val="Heading1"/>
        <w:spacing w:after="160" w:before="320"/>
      </w:pPr>
      <w:r>
        <w:rPr>
          <w:rFonts w:ascii="Arial" w:cs="Arial" w:eastAsia="Arial" w:hAnsi="Arial"/>
          <w:b/>
          <w:bCs/>
          <w:color w:val="1F3864"/>
          <w:sz w:val="26"/>
          <w:szCs w:val="26"/>
        </w:rPr>
        <w:t xml:space="preserve">Appendix A — Traceability</w:t>
      </w:r>
    </w:p>
    <w:p>
      <w:pPr>
        <w:spacing w:after="120" w:before="0"/>
      </w:pPr>
      <w:r>
        <w:rPr>
          <w:rFonts w:ascii="Arial" w:cs="Arial" w:eastAsia="Arial" w:hAnsi="Arial"/>
          <w:sz w:val="22"/>
          <w:szCs w:val="22"/>
        </w:rPr>
        <w:t xml:space="preserve">Each requirement of URS-WFI-001 against its verdict and the design document that satisfies it. The test reference column is completed as FAT, SAT, IQ, OQ and PQ documents are raised.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000"/>
        <w:gridCol w:w="3226"/>
        <w:gridCol w:w="1200"/>
        <w:gridCol w:w="1400"/>
        <w:gridCol w:w="1200"/>
        <w:gridCol w:w="1000"/>
      </w:tblGrid>
      <w:tr>
        <w:trPr>
          <w:tblHeader/>
        </w:trPr>
        <w:tc>
          <w:tcPr>
            <w:tcW w:type="dxa" w:w="1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7"/>
                <w:szCs w:val="17"/>
              </w:rPr>
              <w:t xml:space="preserve">URS ID</w:t>
            </w:r>
          </w:p>
        </w:tc>
        <w:tc>
          <w:tcPr>
            <w:tcW w:type="dxa" w:w="32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7"/>
                <w:szCs w:val="17"/>
              </w:rPr>
              <w:t xml:space="preserve">Requirement summary</w:t>
            </w:r>
          </w:p>
        </w:tc>
        <w:tc>
          <w:tcPr>
            <w:tcW w:type="dxa" w:w="1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7"/>
                <w:szCs w:val="17"/>
              </w:rPr>
              <w:t xml:space="preserve">Criticality</w:t>
            </w:r>
          </w:p>
        </w:tc>
        <w:tc>
          <w:tcPr>
            <w:tcW w:type="dxa" w:w="14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7"/>
                <w:szCs w:val="17"/>
              </w:rPr>
              <w:t xml:space="preserve">DQ verdict</w:t>
            </w:r>
          </w:p>
        </w:tc>
        <w:tc>
          <w:tcPr>
            <w:tcW w:type="dxa" w:w="1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7"/>
                <w:szCs w:val="17"/>
              </w:rPr>
              <w:t xml:space="preserve">Design ref</w:t>
            </w:r>
          </w:p>
        </w:tc>
        <w:tc>
          <w:tcPr>
            <w:tcW w:type="dxa" w:w="10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7"/>
                <w:szCs w:val="17"/>
              </w:rPr>
              <w:t xml:space="preserve">Test ref</w:t>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URS-001</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store and distribute Water for Injection meeting the requirements of the …</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FS-001 §2.1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URS-002</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deliver a peak instantaneous demand of [TO BE CONFIRMED] L/min and an ave…</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7C3AED"/>
                <w:sz w:val="16"/>
                <w:szCs w:val="16"/>
              </w:rPr>
              <w:t xml:space="preserve">Not yet defined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URS-003</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operate continuously, 24 hours per day, 7 days per week, with planned shu…</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7C3AED"/>
                <w:sz w:val="16"/>
                <w:szCs w:val="16"/>
              </w:rPr>
              <w:t xml:space="preserve">Not yet defined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URS-004</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storage tank shall have a nominal capacity of [TO BE CONFIRMED] L, sized to buffer pea…</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7C3AED"/>
                <w:sz w:val="16"/>
                <w:szCs w:val="16"/>
              </w:rPr>
              <w:t xml:space="preserve">Not yet defined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URS-005</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distribution loop shall serve [TO BE CONFIRMED] points of use, listed with their locat…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7C3AED"/>
                <w:sz w:val="16"/>
                <w:szCs w:val="16"/>
              </w:rPr>
              <w:t xml:space="preserve">Not yet defined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URS-006</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recover to full specification within [TO BE CONFIRMED] hours following a …</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Desirable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6"/>
                <w:szCs w:val="16"/>
              </w:rPr>
              <w:t xml:space="preserve">Not addressed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URS-007</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WFI shall be stored and distributed under continuous hot circulation at a temperature not …</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6"/>
                <w:szCs w:val="16"/>
              </w:rPr>
              <w:t xml:space="preserve">Partially 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FS-001 §4.2</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URS-008</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distribution loop shall maintain a return flow velocity of not less than 1.0 m/s, or a…</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6"/>
                <w:szCs w:val="16"/>
              </w:rPr>
              <w:t xml:space="preserve">Partially 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CALC-004 rev A</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URS-009</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be fitted with duty and standby distribution pumps with automatic changeo…</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6"/>
                <w:szCs w:val="16"/>
              </w:rPr>
              <w:t xml:space="preserve">Partially 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FS-001 §5.1, GA-002</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URS-010</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Loop temperature shall be maintained by a heat exchanger of double tube sheet construction…</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DS-003 §3.4</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URS-011</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storage tank shall be fitted with a spray ball providing demonstrated full wetted cove…</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6"/>
                <w:szCs w:val="16"/>
              </w:rPr>
              <w:t xml:space="preserve">Partially 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DS-003 §2.2</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URS-012</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storage tank shall be fitted with a hydrophobic vent filter of 0.22 micrometre rating,…</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6"/>
                <w:szCs w:val="16"/>
              </w:rPr>
              <w:t xml:space="preserve">Partially 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DS-003 §2.6</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URS-013</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Points of use requiring water below loop temperature shall be served by dedicated point-of…</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6"/>
                <w:szCs w:val="16"/>
              </w:rPr>
              <w:t xml:space="preserve">Not addressed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URS-014</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provide a thermal sanitisation cycle capable of raising every point in th…</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7C3AED"/>
                <w:sz w:val="16"/>
                <w:szCs w:val="16"/>
              </w:rPr>
              <w:t xml:space="preserve">Not yet defined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URS-015</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Tank level shall be controlled automatically, with high, high-high, low and low-low alarms…</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FS-001 §6.3</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URS-016</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deliver a minimum dynamic pressure of [TO BE CONFIRMED] bar g at the most…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7C3AED"/>
                <w:sz w:val="16"/>
                <w:szCs w:val="16"/>
              </w:rPr>
              <w:t xml:space="preserve">Not yet defined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URS-017</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control system shall continuously record loop supply temperature, loop return temperat…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FS-001 §7.1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URS-018</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record every sanitisation cycle, capturing the temperature profile at eac…</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6"/>
                <w:szCs w:val="16"/>
              </w:rPr>
              <w:t xml:space="preserve">Partially 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FS-001 §7.4</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URS-019</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alarms shall be recorded with the alarm condition, time of onset, time of acknowledgem…</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FS-001 §7.5</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URS-020</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Records shall be retained for not less than [TO BE CONFIRMED] years and shall be exportabl…</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7C3AED"/>
                <w:sz w:val="16"/>
                <w:szCs w:val="16"/>
              </w:rPr>
              <w:t xml:space="preserve">Not yet defined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URS-021</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Records shall be attributable, legible, contemporaneous, original and accurate, and shall …</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6"/>
                <w:szCs w:val="16"/>
              </w:rPr>
              <w:t xml:space="preserve">Partially 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FS-001 §8.1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URS-022</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clock shall synchronise with the site time server. Users shall not be able to a…</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FS-001 §8.5</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URS-023</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support automated backup of all GMP records, and restoration of those rec…</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6"/>
                <w:szCs w:val="16"/>
              </w:rPr>
              <w:t xml:space="preserve">Partially 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FS-001 §8.6</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URS-024</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No function shall permit deletion or overwriting of a recorded value. Corrections shall be…</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FS-001 §8.3</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URS-025</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control system shall provide role-based access control with individual named user acco…</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FS-001 §9.1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URS-026</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provide at least the roles Operator, Supervisor, Engineer and Administrat…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FS-001 §9.2</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URS-027</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Critical setpoints, including sanitisation temperature and hold time, alarm limits and cal…</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6"/>
                <w:szCs w:val="16"/>
              </w:rPr>
              <w:t xml:space="preserve">Partially 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FS-001 §9.3</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URS-028</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enforce automatic session timeout after a configurable period of inactivi…</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FS-001 §9.5</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URS-029</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maintain a secure, computer-generated, time-stamped audit trail recording…</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FS-001 §10.1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URS-030</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audit trail shall not be editable or disableable by any user, including administrators…</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91C1C"/>
                <w:sz w:val="16"/>
                <w:szCs w:val="16"/>
              </w:rPr>
              <w:t xml:space="preserve">Not 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FS-001 §10.2</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URS-031</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support periodic audit trail review, with a filterable view and an export…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6"/>
                <w:szCs w:val="16"/>
              </w:rPr>
              <w:t xml:space="preserve">Partially 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FS-001 §10.4</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URS-032</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interface with the upstream WFI generation system, exchanging demand sign…</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FS-001 §11.1, P&amp;ID-005</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URS-033</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provide monitored signals to the site building management system for alar…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FS-001 §11.2</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URS-034</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provide the physical and electrical interface at each point of use define…</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6"/>
                <w:szCs w:val="16"/>
              </w:rPr>
              <w:t xml:space="preserve">Partially 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GA-002, P&amp;ID-005</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URS-035</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Where sample results are managed in a laboratory information management system, the system…</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Desirable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6"/>
                <w:szCs w:val="16"/>
              </w:rPr>
              <w:t xml:space="preserve">Not addressed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URS-036</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operate within the site utility envelope: electrical supply [TO BE CONFIR…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7C3AED"/>
                <w:sz w:val="16"/>
                <w:szCs w:val="16"/>
              </w:rPr>
              <w:t xml:space="preserve">Not yet defined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URS-037</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drain connections shall discharge through an air break to prevent backflow, and shall …</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P&amp;ID-005</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URS-038</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hot surfaces accessible to personnel shall be insulated or guarded such that touchable…</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DS-003 §7.2</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URS-039</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Pipework shall be installed with a continuous fall of not less than 1 in 100 towards desig…</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6"/>
                <w:szCs w:val="16"/>
              </w:rPr>
              <w:t xml:space="preserve">Partially 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ISO-011 rev B</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URS-040</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Loop pipework routed through classified areas shall be finished and supported so as not to…</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6"/>
                <w:szCs w:val="16"/>
              </w:rPr>
              <w:t xml:space="preserve">Not addressed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URS-041</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product contact surfaces shall be stainless steel 316L, with a mechanically polished a…</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DS-003 §1.1, MTC pack</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URS-042</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product contact welds shall be automatic orbital welds. A weld log shall be maintained…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7C3AED"/>
                <w:sz w:val="16"/>
                <w:szCs w:val="16"/>
              </w:rPr>
              <w:t xml:space="preserve">Not yet defined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URS-043</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be passivated after installation in accordance with a documented procedur…</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QP-018</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URS-044</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Material certificates in accordance with EN 10204 Type 3.1 shall be provided for all produ…</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MTC pack</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URS-045</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Elastomers and polymers in product contact shall comply with USP Class VI and 21 CFR 177.2…</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6"/>
                <w:szCs w:val="16"/>
              </w:rPr>
              <w:t xml:space="preserve">Partially 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DS-003 §1.4</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URS-046</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valves in product contact shall be sanitary diaphragm valves of zero static or zero de…</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P&amp;ID-005, DS-003 §1.6</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URS-047</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No dead leg in the distribution system shall exceed three internal pipe diameters (3D), me…</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91C1C"/>
                <w:sz w:val="16"/>
                <w:szCs w:val="16"/>
              </w:rPr>
              <w:t xml:space="preserve">Not 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DS-003 §1.7</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URS-048</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complete system, including the tank, loop, all branches and all points of use, shall b…</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6"/>
                <w:szCs w:val="16"/>
              </w:rPr>
              <w:t xml:space="preserve">Partially 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ISO-011 rev B</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URS-049</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sanitisation cycle shall be initiated from the operator interface, shall run automatic…</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6"/>
                <w:szCs w:val="16"/>
              </w:rPr>
              <w:t xml:space="preserve">Partially 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FS-001 §6.7</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URS-050</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Sample valves at each sampling location shall be of sanitary design, self-draining, and sh…</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DS-003 §4.1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URS-051</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All instruments requiring calibration shall be accessible without dismantling major assemb…</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6"/>
                <w:szCs w:val="16"/>
              </w:rPr>
              <w:t xml:space="preserve">Partially 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GA-002</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URS-052</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a preventive maintenance schedule stating each task, its freque…</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MAN-007</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URS-053</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storage tank shall be protected against overpressure and vacuum by a rupture disc and …</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DS-003 §2.8</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URS-054</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An emergency stop shall be provided at the skid and at each remote pump location, placing …</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FS-001 §12.1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URS-055</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Interlocks shall prevent operation of distribution pumps against a closed system and shall…</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6"/>
                <w:szCs w:val="16"/>
              </w:rPr>
              <w:t xml:space="preserve">Partially 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FS-001 §12.3</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URS-056</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Sanitisation shall not be capable of being started without a positive confirmation step, a…</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6"/>
                <w:szCs w:val="16"/>
              </w:rPr>
              <w:t xml:space="preserve">Not addressed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URS-057</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Noise emitted by the system shall not exceed 80 dB(A) measured at one metre under normal o…</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Desirable</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DS-003 §7.4</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URS-058</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prior to Factory Acceptance Testing: general arrangement drawi…</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Document register rev 3</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URS-059</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FAT and SAT protocols for user review and approval not less tha…</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Quotation §5</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URS-060</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IQ and OQ protocols and supporting documentation aligned with E…</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6"/>
                <w:szCs w:val="16"/>
              </w:rPr>
              <w:t xml:space="preserve">Partially 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Quotation §5</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URS-061</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operation and maintenance manuals, a spare parts list with part…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MAN-007</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URS-062</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training for operators, maintenance personnel, and quality and …</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6"/>
                <w:szCs w:val="16"/>
              </w:rPr>
              <w:t xml:space="preserve">Partially 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Quotation §6</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URS-063</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comply with the current USP and Ph. Eur. monographs for Water for Injecti…</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FS-001 §2.1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URS-064</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WFI delivered at every point of use shall meet: conductivity in accordance with USP Genera…</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6"/>
                <w:szCs w:val="16"/>
              </w:rPr>
              <w:t xml:space="preserve">Partially 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FS-001 §2.3</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URS-065</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be designed, installed and qualified in accordance with EU GMP Annex 15 a…</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Quotation §5</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URS-066</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control system shall comply with EU GMP Annex 11 and, where applicable to the site, 21…</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6"/>
                <w:szCs w:val="16"/>
              </w:rPr>
              <w:t xml:space="preserve">Partially 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FS-001 §8</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URS-067</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be designed and documented in accordance with GAMP 5, and the supplier sh…</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FS-001 §1.3</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URS-068</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Equipment design shall follow ASME BPE for hygienic design, surface finish, fabrication an…</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DS-003 §1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URS-069</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support a three-phase Performance Qualification: Phase 1 with daily sampl…</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6"/>
                <w:szCs w:val="16"/>
              </w:rPr>
              <w:t xml:space="preserve">Partially 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Quotation §5</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URS-070</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Sample points shall be provided at the tank outlet, the loop supply, the loop return, each…</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15803D"/>
                <w:sz w:val="16"/>
                <w:szCs w:val="16"/>
              </w:rPr>
              <w:t xml:space="preserve">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P&amp;ID-005</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URS-071</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Temperature mapping ports shall be provided at each worst-case location listed in Appendix…</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6"/>
                <w:szCs w:val="16"/>
              </w:rPr>
              <w:t xml:space="preserve">Not addressed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URS-072</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supplier shall provide hydraulic calculations demonstrating that the minimum return ve…</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6"/>
                <w:szCs w:val="16"/>
              </w:rPr>
              <w:t xml:space="preserve">Partially 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CALC-004 rev A</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URS-073</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Every requirement in this specification shall be traceable through design qualification, f…</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B45309"/>
                <w:sz w:val="16"/>
                <w:szCs w:val="16"/>
              </w:rPr>
              <w:t xml:space="preserve">Partially met</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Traceability matrix rev 1</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6"/>
                <w:szCs w:val="16"/>
              </w:rPr>
              <w:t xml:space="preserve">URS-074</w:t>
            </w:r>
          </w:p>
        </w:tc>
        <w:tc>
          <w:tcPr>
            <w:tcW w:type="dxa" w:w="3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5"/>
                <w:szCs w:val="15"/>
              </w:rPr>
              <w:t xml:space="preserve">The system shall permit challenge of the worst-case conditions listed in Appendix A during…</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sz w:val="16"/>
                <w:szCs w:val="16"/>
              </w:rPr>
              <w:t xml:space="preserve">Mandatory</w:t>
            </w:r>
          </w:p>
        </w:tc>
        <w:tc>
          <w:tcPr>
            <w:tcW w:type="dxa" w:w="14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jc w:val="center"/>
            </w:pPr>
            <w:r>
              <w:rPr>
                <w:rFonts w:ascii="Arial" w:cs="Arial" w:eastAsia="Arial" w:hAnsi="Arial"/>
                <w:color w:val="64748B"/>
                <w:sz w:val="16"/>
                <w:szCs w:val="16"/>
              </w:rPr>
              <w:t xml:space="preserve">Not addressed</w:t>
            </w:r>
          </w:p>
        </w:tc>
        <w:tc>
          <w:tcPr>
            <w:tcW w:type="dxa" w:w="1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5"/>
                <w:szCs w:val="15"/>
              </w:rPr>
              <w:t xml:space="preserve">—</w:t>
            </w:r>
          </w:p>
        </w:tc>
        <w:tc>
          <w:tcPr>
            <w:tcW w:type="dxa" w:w="10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r>
        <w:br w:type="page"/>
      </w:r>
    </w:p>
    <w:p>
      <w:pPr>
        <w:pStyle w:val="Heading1"/>
        <w:spacing w:after="160" w:before="320"/>
      </w:pPr>
      <w:r>
        <w:rPr>
          <w:rFonts w:ascii="Arial" w:cs="Arial" w:eastAsia="Arial" w:hAnsi="Arial"/>
          <w:b/>
          <w:bCs/>
          <w:color w:val="1F3864"/>
          <w:sz w:val="26"/>
          <w:szCs w:val="26"/>
        </w:rPr>
        <w:t xml:space="preserve">Appendix B — Documents Reviewed</w:t>
      </w:r>
    </w:p>
    <w:p>
      <w:pPr>
        <w:spacing w:after="120" w:before="0"/>
      </w:pPr>
      <w:r>
        <w:rPr>
          <w:rFonts w:ascii="Arial" w:cs="Arial" w:eastAsia="Arial" w:hAnsi="Arial"/>
          <w:sz w:val="22"/>
          <w:szCs w:val="22"/>
        </w:rPr>
        <w:t xml:space="preserve">Every document on which a verdict in this Design Qualification is based. A verdict citing a document not listed here is an error and must be corrected before issue.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600"/>
        <w:gridCol w:w="2200"/>
        <w:gridCol w:w="1600"/>
        <w:gridCol w:w="1626"/>
      </w:tblGrid>
      <w:tr>
        <w:trPr>
          <w:tblHeader/>
        </w:trPr>
        <w:tc>
          <w:tcPr>
            <w:tcW w:type="dxa" w:w="3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Document</w:t>
            </w:r>
          </w:p>
        </w:tc>
        <w:tc>
          <w:tcPr>
            <w:tcW w:type="dxa" w:w="22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Number</w:t>
            </w:r>
          </w:p>
        </w:tc>
        <w:tc>
          <w:tcPr>
            <w:tcW w:type="dxa" w:w="16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Revision</w:t>
            </w:r>
          </w:p>
        </w:tc>
        <w:tc>
          <w:tcPr>
            <w:tcW w:type="dxa" w:w="16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Date received</w:t>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Functional Specification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FS-001</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2</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Design Specification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DS-003</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1</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General Arrangement drawing</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GA-002</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C</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Piping and Instrumentation Diagram</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P&amp;ID-005</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B</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Isometric drawings</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ISO-011</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B</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Hydraulic calculation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CALC-004</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A</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Material test certificate pack</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MTC pack</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Passivation procedure</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QP-018</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1</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Operation and maintenance manual</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MAN-007</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Rev 1</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r>
        <w:tc>
          <w:tcPr>
            <w:tcW w:type="dxa" w:w="3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Supplier quotation</w:t>
            </w:r>
          </w:p>
        </w:tc>
        <w:tc>
          <w:tcPr>
            <w:tcW w:type="dxa" w:w="22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sz w:val="19"/>
                <w:szCs w:val="19"/>
              </w:rPr>
              <w:t xml:space="preserve">[Number]</w:t>
            </w:r>
          </w:p>
        </w:tc>
        <w:tc>
          <w:tcPr>
            <w:tcW w:type="dxa" w:w="16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w:t>
            </w:r>
          </w:p>
        </w:tc>
        <w:tc>
          <w:tcPr>
            <w:tcW w:type="dxa" w:w="16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
            </w:r>
          </w:p>
        </w:tc>
      </w:tr>
    </w:tbl>
    <w:p>
      <w:pPr>
        <w:pStyle w:val="Heading1"/>
        <w:spacing w:after="160" w:before="320"/>
      </w:pPr>
      <w:r>
        <w:rPr>
          <w:rFonts w:ascii="Arial" w:cs="Arial" w:eastAsia="Arial" w:hAnsi="Arial"/>
          <w:b/>
          <w:bCs/>
          <w:color w:val="1F3864"/>
          <w:sz w:val="26"/>
          <w:szCs w:val="26"/>
        </w:rPr>
        <w:t xml:space="preserve">Appendix C — Subjects Outside the Scope of the Specification</w:t>
      </w:r>
    </w:p>
    <w:p>
      <w:pPr>
        <w:spacing w:after="120" w:before="0"/>
      </w:pPr>
      <w:r>
        <w:rPr>
          <w:rFonts w:ascii="Arial" w:cs="Arial" w:eastAsia="Arial" w:hAnsi="Arial"/>
          <w:sz w:val="22"/>
          <w:szCs w:val="22"/>
        </w:rPr>
        <w:t xml:space="preserve">The following subjects are mandatory for this equipment type but are not addressed by URS-WFI-001, because they belong to the WFI generation system, equipment item EQ-01 in this project. They are therefore not verified by this Design Qualification and are addressed in the EQ-01 documentation.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6226"/>
      </w:tblGrid>
      <w:tr>
        <w:trPr>
          <w:tblHeader/>
        </w:trPr>
        <w:tc>
          <w:tcPr>
            <w:tcW w:type="dxa" w:w="28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Subject</w:t>
            </w:r>
          </w:p>
        </w:tc>
        <w:tc>
          <w:tcPr>
            <w:tcW w:type="dxa" w:w="62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Where addressed</w:t>
            </w:r>
          </w:p>
        </w:tc>
      </w:tr>
      <w:tr>
        <w:tc>
          <w:tcPr>
            <w:tcW w:type="dxa" w:w="2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Recovery, reject handling and diversion</w:t>
            </w:r>
          </w:p>
        </w:tc>
        <w:tc>
          <w:tcPr>
            <w:tcW w:type="dxa" w:w="6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WFI generation system, EQ-01. Not within the scope of supply for the distribution system.</w:t>
            </w:r>
          </w:p>
        </w:tc>
      </w:tr>
      <w:tr>
        <w:tc>
          <w:tcPr>
            <w:tcW w:type="dxa" w:w="2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b/>
                <w:bCs/>
                <w:sz w:val="19"/>
                <w:szCs w:val="19"/>
              </w:rPr>
              <w:t xml:space="preserve">Generation sanitisation regime</w:t>
            </w:r>
          </w:p>
        </w:tc>
        <w:tc>
          <w:tcPr>
            <w:tcW w:type="dxa" w:w="6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WFI generation system, EQ-01. The distribution loop sanitisation regime is addressed at URS-014 and remains undefined.</w:t>
            </w:r>
          </w:p>
        </w:tc>
      </w:tr>
    </w:tbl>
    <w:p>
      <w:pPr>
        <w:spacing w:after="120" w:before="160"/>
      </w:pPr>
      <w:r>
        <w:rPr>
          <w:rFonts w:ascii="Arial" w:cs="Arial" w:eastAsia="Arial" w:hAnsi="Arial"/>
          <w:b/>
          <w:bCs/>
          <w:sz w:val="22"/>
          <w:szCs w:val="22"/>
        </w:rPr>
        <w:t xml:space="preserve">A subject listed here is neither verified by this document nor by the specification it verifies against. Confirm it is genuinely covered in the EQ-01 documentation before relying on this exclusion.</w:t>
      </w:r>
    </w:p>
    <w:p>
      <w:pPr>
        <w:pStyle w:val="Heading1"/>
        <w:spacing w:after="160" w:before="320"/>
      </w:pPr>
      <w:r>
        <w:rPr>
          <w:rFonts w:ascii="Arial" w:cs="Arial" w:eastAsia="Arial" w:hAnsi="Arial"/>
          <w:b/>
          <w:bCs/>
          <w:color w:val="1F3864"/>
          <w:sz w:val="26"/>
          <w:szCs w:val="26"/>
        </w:rPr>
        <w:t xml:space="preserve">Appendix D — Abbreviations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rPr>
          <w:tblHeader/>
        </w:trPr>
        <w:tc>
          <w:tcPr>
            <w:tcW w:type="dxa" w:w="1800"/>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Term</w:t>
            </w:r>
          </w:p>
        </w:tc>
        <w:tc>
          <w:tcPr>
            <w:tcW w:type="dxa" w:w="7226"/>
            <w:tcBorders>
              <w:top w:val="single" w:color="999999" w:sz="4"/>
              <w:left w:val="single" w:color="999999" w:sz="4"/>
              <w:bottom w:val="single" w:color="999999" w:sz="4"/>
              <w:right w:val="single" w:color="999999" w:sz="4"/>
            </w:tcBorders>
            <w:shd w:fill="D9D9D9" w:color="auto" w:val="clear"/>
            <w:tcMar>
              <w:top w:type="dxa" w:w="55"/>
              <w:left w:type="dxa" w:w="85"/>
              <w:bottom w:type="dxa" w:w="55"/>
              <w:right w:type="dxa" w:w="85"/>
            </w:tcMar>
          </w:tcPr>
          <w:p>
            <w:pPr>
              <w:spacing w:after="0"/>
            </w:pPr>
            <w:r>
              <w:rPr>
                <w:rFonts w:ascii="Arial" w:cs="Arial" w:eastAsia="Arial" w:hAnsi="Arial"/>
                <w:b/>
                <w:bCs/>
                <w:sz w:val="19"/>
                <w:szCs w:val="19"/>
              </w:rPr>
              <w:t xml:space="preserve">Definition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ASME BPE</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American Society of Mechanical Engineers Bioprocessing Equipment standard</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CFU</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Colony Forming Unit</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DQ</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Design Qualification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DS</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Design Specification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EU</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Endotoxin Unit</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FAT</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Factory Acceptance Test</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FS</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Functional Specification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GAMP</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Good Automated Manufacturing Practice</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GA</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General Arrangement</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IQ</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Installation Qualification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OQ</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Operational Qualification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P&amp;ID</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Piping and Instrumentation Diagram</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PQ</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Performance Qualification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Ra</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Roughness average</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SAT</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Site Acceptance Test</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TOC</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Total Organic Carbon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URS</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User Requirements Specification</w:t>
            </w:r>
          </w:p>
        </w:tc>
      </w:tr>
      <w:tr>
        <w:tc>
          <w:tcPr>
            <w:tcW w:type="dxa" w:w="1800"/>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Consolas" w:cs="Consolas" w:eastAsia="Consolas" w:hAnsi="Consolas"/>
                <w:b/>
                <w:bCs/>
                <w:sz w:val="19"/>
                <w:szCs w:val="19"/>
              </w:rPr>
              <w:t xml:space="preserve">WFI</w:t>
            </w:r>
          </w:p>
        </w:tc>
        <w:tc>
          <w:tcPr>
            <w:tcW w:type="dxa" w:w="7226"/>
            <w:tcBorders>
              <w:top w:val="single" w:color="999999" w:sz="4"/>
              <w:left w:val="single" w:color="999999" w:sz="4"/>
              <w:bottom w:val="single" w:color="999999" w:sz="4"/>
              <w:right w:val="single" w:color="999999" w:sz="4"/>
            </w:tcBorders>
            <w:tcMar>
              <w:top w:type="dxa" w:w="55"/>
              <w:left w:type="dxa" w:w="85"/>
              <w:bottom w:type="dxa" w:w="55"/>
              <w:right w:type="dxa" w:w="85"/>
            </w:tcMar>
          </w:tcPr>
          <w:p>
            <w:pPr>
              <w:spacing w:after="0"/>
            </w:pPr>
            <w:r>
              <w:rPr>
                <w:rFonts w:ascii="Arial" w:cs="Arial" w:eastAsia="Arial" w:hAnsi="Arial"/>
                <w:sz w:val="19"/>
                <w:szCs w:val="19"/>
              </w:rPr>
              <w:t xml:space="preserve">Water for Injection</w:t>
            </w:r>
          </w:p>
        </w:tc>
      </w:tr>
    </w:tbl>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BBBBB" w:sz="4"/>
      </w:pBdr>
      <w:jc w:val="center"/>
    </w:pPr>
    <w:r>
      <w:rPr>
        <w:rFonts w:ascii="Arial" w:cs="Arial" w:eastAsia="Arial" w:hAnsi="Arial"/>
        <w:color w:val="666666"/>
        <w:sz w:val="15"/>
        <w:szCs w:val="15"/>
      </w:rPr>
      <w:t xml:space="preserve">DQ-WFI-001  |  Revision 0.1  |  Page </w:t>
    </w:r>
    <w:r>
      <w:rPr>
        <w:rFonts w:ascii="Arial" w:cs="Arial" w:eastAsia="Arial" w:hAnsi="Arial"/>
        <w:color w:val="666666"/>
        <w:sz w:val="15"/>
        <w:szCs w:val="15"/>
      </w:rPr>
      <w:fldChar w:fldCharType="begin"/>
      <w:instrText xml:space="preserve">PAGE</w:instrText>
      <w:fldChar w:fldCharType="separate"/>
      <w:fldChar w:fldCharType="end"/>
    </w:r>
    <w:r>
      <w:rPr>
        <w:rFonts w:ascii="Arial" w:cs="Arial" w:eastAsia="Arial" w:hAnsi="Arial"/>
        <w:color w:val="666666"/>
        <w:sz w:val="15"/>
        <w:szCs w:val="15"/>
      </w:rPr>
      <w:t xml:space="preserve"> of </w:t>
    </w:r>
    <w:r>
      <w:rPr>
        <w:rFonts w:ascii="Arial" w:cs="Arial" w:eastAsia="Arial" w:hAnsi="Arial"/>
        <w:color w:val="666666"/>
        <w:sz w:val="15"/>
        <w:szCs w:val="15"/>
      </w:rPr>
      <w:fldChar w:fldCharType="begin"/>
      <w:instrText xml:space="preserve">NUMPAGES</w:instrText>
      <w:fldChar w:fldCharType="separate"/>
      <w:fldChar w:fldCharType="end"/>
    </w:r>
    <w:r>
      <w:rPr>
        <w:rFonts w:ascii="Arial" w:cs="Arial" w:eastAsia="Arial" w:hAnsi="Arial"/>
        <w:color w:val="666666"/>
        <w:sz w:val="15"/>
        <w:szCs w:val="15"/>
      </w:rPr>
      <w:t xml:space="preserve">  |  Uncontrolled when printed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BBBBB" w:sz="4"/>
      </w:pBdr>
      <w:spacing w:after="0"/>
    </w:pPr>
    <w:r>
      <w:rPr>
        <w:rFonts w:ascii="Arial" w:cs="Arial" w:eastAsia="Arial" w:hAnsi="Arial"/>
        <w:color w:val="666666"/>
        <w:sz w:val="15"/>
        <w:szCs w:val="15"/>
      </w:rPr>
      <w:t xml:space="preserve">Water for Injection Storage and Distribution System</w:t>
    </w:r>
    <w:r>
      <w:rPr>
        <w:rFonts w:ascii="Arial" w:cs="Arial" w:eastAsia="Arial" w:hAnsi="Arial"/>
        <w:color w:val="666666"/>
        <w:sz w:val="15"/>
        <w:szCs w:val="15"/>
      </w:rPr>
      <w:t xml:space="preserve">		DQ-WFI-001  Rev 0.1</w:t>
    </w:r>
  </w:p>
  <w:p>
    <w:pPr>
      <w:spacing w:after="0" w:before="40"/>
      <w:jc w:val="center"/>
    </w:pPr>
    <w:r>
      <w:rPr>
        <w:rFonts w:ascii="Arial" w:cs="Arial" w:eastAsia="Arial" w:hAnsi="Arial"/>
        <w:b/>
        <w:bCs/>
        <w:color w:val="C00000"/>
        <w:sz w:val="15"/>
        <w:szCs w:val="15"/>
      </w:rPr>
      <w:t xml:space="preserve">DRAFT — VERDICTS REQUIRE VERIFICATION AGAINST THE SOURCE DOCUMENTS BY QUALIFIED PERSONNEL.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29c38e5de4bb4fbe5ceac935992f3ec5a8047894.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 Qualification — Water for Injection Storage and Distribution System</dc:title>
  <dc:creator>Pharma4i</dc:creator>
  <cp:lastModifiedBy>Un-named</cp:lastModifiedBy>
  <cp:revision>1</cp:revision>
  <dcterms:created xsi:type="dcterms:W3CDTF">2026-09-07T17:32:29.447Z</dcterms:created>
  <dcterms:modified xsi:type="dcterms:W3CDTF">2026-09-07T17:32:29.458Z</dcterms:modified>
</cp:coreProperties>
</file>

<file path=docProps/custom.xml><?xml version="1.0" encoding="utf-8"?>
<Properties xmlns="http://schemas.openxmlformats.org/officeDocument/2006/custom-properties" xmlns:vt="http://schemas.openxmlformats.org/officeDocument/2006/docPropsVTypes"/>
</file>